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A84E1">
      <w:pPr>
        <w:widowControl/>
        <w:spacing w:line="58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2019年妇联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预算公开</w:t>
      </w:r>
    </w:p>
    <w:p w14:paraId="70CED4D4">
      <w:pPr>
        <w:widowControl/>
        <w:spacing w:line="58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有关事项的说明</w:t>
      </w:r>
    </w:p>
    <w:p w14:paraId="4239365B">
      <w:pPr>
        <w:widowControl/>
        <w:spacing w:line="58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</w:p>
    <w:p w14:paraId="056E8592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一、部门职责、机构设置基本情况</w:t>
      </w:r>
    </w:p>
    <w:p w14:paraId="7C55A1DB">
      <w:pPr>
        <w:widowControl/>
        <w:shd w:val="clear" w:color="auto" w:fill="FFFFFF"/>
        <w:spacing w:line="600" w:lineRule="exact"/>
        <w:ind w:firstLine="645"/>
        <w:jc w:val="left"/>
        <w:rPr>
          <w:rFonts w:ascii="仿宋_GB2312" w:hAnsi="宋体" w:eastAsia="仿宋_GB2312" w:cs="宋体"/>
          <w:b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（一）部门主要职责</w:t>
      </w:r>
    </w:p>
    <w:p w14:paraId="0ABD1F27">
      <w:pPr>
        <w:widowControl/>
        <w:shd w:val="clear" w:color="auto" w:fill="FFFFFF"/>
        <w:spacing w:line="600" w:lineRule="exact"/>
        <w:ind w:left="165" w:firstLine="795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1、紧密围绕市委、市政府的中心任务开展工作，团结、动员和组织妇女群众投身改革开放和社会主义物质文明、精神文明建设。</w:t>
      </w:r>
    </w:p>
    <w:p w14:paraId="75E2340A">
      <w:pPr>
        <w:widowControl/>
        <w:shd w:val="clear" w:color="auto" w:fill="FFFFFF"/>
        <w:spacing w:line="600" w:lineRule="exact"/>
        <w:ind w:left="165" w:firstLine="795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2、宣传马克思主义和男女平等基本国策，教育、引导妇女树立正确的世界、人生观和价值观。</w:t>
      </w:r>
    </w:p>
    <w:p w14:paraId="15155299">
      <w:pPr>
        <w:widowControl/>
        <w:shd w:val="clear" w:color="auto" w:fill="FFFFFF"/>
        <w:spacing w:line="600" w:lineRule="exact"/>
        <w:ind w:left="165" w:firstLine="795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3、代表妇女参与国家和社会事务和民主管理和民主监督。</w:t>
      </w:r>
    </w:p>
    <w:p w14:paraId="4E32A712">
      <w:pPr>
        <w:widowControl/>
        <w:shd w:val="clear" w:color="auto" w:fill="FFFFFF"/>
        <w:spacing w:line="600" w:lineRule="exact"/>
        <w:ind w:left="165" w:firstLine="795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4、加强与社会各界的联系，协调推动全社会为妇女儿童办实事、办好事。</w:t>
      </w:r>
    </w:p>
    <w:p w14:paraId="11491D2C">
      <w:pPr>
        <w:widowControl/>
        <w:shd w:val="clear" w:color="auto" w:fill="FFFFFF"/>
        <w:spacing w:line="600" w:lineRule="exact"/>
        <w:ind w:left="165" w:firstLine="795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5、指导乡镇办妇联依据《中华全国妇女联合会章程》和妇女代表大会的任务，开展妇女儿童工作。</w:t>
      </w:r>
    </w:p>
    <w:p w14:paraId="27232E34">
      <w:pPr>
        <w:widowControl/>
        <w:shd w:val="clear" w:color="auto" w:fill="FFFFFF"/>
        <w:spacing w:line="600" w:lineRule="exact"/>
        <w:ind w:firstLine="960"/>
        <w:jc w:val="left"/>
        <w:rPr>
          <w:rFonts w:ascii="仿宋_GB2312" w:hAnsi="宋体" w:eastAsia="仿宋_GB2312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6、承担定州市妇女儿童工作委员会办公室的日常工作。</w:t>
      </w:r>
    </w:p>
    <w:p w14:paraId="647E2A65">
      <w:pPr>
        <w:widowControl/>
        <w:shd w:val="clear" w:color="auto" w:fill="FFFFFF"/>
        <w:spacing w:line="600" w:lineRule="exact"/>
        <w:ind w:firstLine="960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7、承办市委、市政府交办的其他事项。</w:t>
      </w:r>
    </w:p>
    <w:p w14:paraId="0CF50715">
      <w:pPr>
        <w:widowControl/>
        <w:shd w:val="clear" w:color="auto" w:fill="FFFFFF"/>
        <w:spacing w:line="555" w:lineRule="atLeast"/>
        <w:ind w:firstLine="480"/>
        <w:jc w:val="left"/>
        <w:rPr>
          <w:rFonts w:ascii="仿宋_GB2312" w:hAnsi="宋体" w:eastAsia="仿宋_GB2312" w:cs="宋体"/>
          <w:b/>
          <w:color w:val="000000"/>
          <w:kern w:val="0"/>
          <w:sz w:val="18"/>
          <w:szCs w:val="18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（二）机构设置</w:t>
      </w:r>
    </w:p>
    <w:p w14:paraId="01C05ABD">
      <w:pPr>
        <w:widowControl/>
        <w:shd w:val="clear" w:color="auto" w:fill="FFFFFF"/>
        <w:spacing w:line="555" w:lineRule="atLeast"/>
        <w:ind w:firstLine="48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定州市妇女联合会属群团组织，经费是一般公共预算财政拨款，内设办公室和权益部。</w:t>
      </w:r>
    </w:p>
    <w:p w14:paraId="2474F131">
      <w:pPr>
        <w:widowControl/>
        <w:shd w:val="clear" w:color="auto" w:fill="FFFFFF"/>
        <w:spacing w:line="555" w:lineRule="atLeast"/>
        <w:ind w:firstLine="48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4003D077">
      <w:pPr>
        <w:widowControl/>
        <w:shd w:val="clear" w:color="auto" w:fill="FFFFFF"/>
        <w:spacing w:line="555" w:lineRule="atLeast"/>
        <w:ind w:firstLine="480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</w:p>
    <w:tbl>
      <w:tblPr>
        <w:tblStyle w:val="4"/>
        <w:tblW w:w="668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6"/>
        <w:gridCol w:w="1310"/>
        <w:gridCol w:w="1226"/>
        <w:gridCol w:w="2259"/>
      </w:tblGrid>
      <w:tr w14:paraId="689810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1886" w:type="dxa"/>
            <w:vMerge w:val="restart"/>
            <w:shd w:val="clear" w:color="auto" w:fill="auto"/>
            <w:vAlign w:val="center"/>
          </w:tcPr>
          <w:p w14:paraId="06A7AD08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单位名称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</w:tcPr>
          <w:p w14:paraId="6E94829A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单位性质</w:t>
            </w:r>
          </w:p>
        </w:tc>
        <w:tc>
          <w:tcPr>
            <w:tcW w:w="1226" w:type="dxa"/>
            <w:vMerge w:val="restart"/>
            <w:shd w:val="clear" w:color="auto" w:fill="auto"/>
            <w:vAlign w:val="center"/>
          </w:tcPr>
          <w:p w14:paraId="064FEA35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单位规格</w:t>
            </w:r>
          </w:p>
        </w:tc>
        <w:tc>
          <w:tcPr>
            <w:tcW w:w="2259" w:type="dxa"/>
            <w:vMerge w:val="restart"/>
            <w:shd w:val="clear" w:color="auto" w:fill="auto"/>
            <w:vAlign w:val="center"/>
          </w:tcPr>
          <w:p w14:paraId="16E75CB7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经费保障形式</w:t>
            </w:r>
          </w:p>
        </w:tc>
      </w:tr>
      <w:tr w14:paraId="7E7A2F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tblHeader/>
          <w:jc w:val="center"/>
        </w:trPr>
        <w:tc>
          <w:tcPr>
            <w:tcW w:w="1886" w:type="dxa"/>
            <w:vMerge w:val="continue"/>
            <w:shd w:val="clear" w:color="auto" w:fill="auto"/>
            <w:vAlign w:val="center"/>
          </w:tcPr>
          <w:p w14:paraId="2B7FC066">
            <w:pPr>
              <w:spacing w:line="300" w:lineRule="exact"/>
              <w:jc w:val="left"/>
              <w:outlineLvl w:val="0"/>
            </w:pPr>
          </w:p>
        </w:tc>
        <w:tc>
          <w:tcPr>
            <w:tcW w:w="1310" w:type="dxa"/>
            <w:vMerge w:val="continue"/>
            <w:shd w:val="clear" w:color="auto" w:fill="auto"/>
            <w:vAlign w:val="center"/>
          </w:tcPr>
          <w:p w14:paraId="411FA2D5">
            <w:pPr>
              <w:spacing w:line="300" w:lineRule="exact"/>
              <w:jc w:val="left"/>
              <w:outlineLvl w:val="0"/>
            </w:pPr>
          </w:p>
        </w:tc>
        <w:tc>
          <w:tcPr>
            <w:tcW w:w="1226" w:type="dxa"/>
            <w:vMerge w:val="continue"/>
            <w:shd w:val="clear" w:color="auto" w:fill="auto"/>
            <w:vAlign w:val="center"/>
          </w:tcPr>
          <w:p w14:paraId="7EACD6FC">
            <w:pPr>
              <w:spacing w:line="300" w:lineRule="exact"/>
              <w:jc w:val="left"/>
              <w:outlineLvl w:val="0"/>
            </w:pPr>
          </w:p>
        </w:tc>
        <w:tc>
          <w:tcPr>
            <w:tcW w:w="2259" w:type="dxa"/>
            <w:vMerge w:val="continue"/>
            <w:shd w:val="clear" w:color="auto" w:fill="auto"/>
            <w:vAlign w:val="center"/>
          </w:tcPr>
          <w:p w14:paraId="53352A11">
            <w:pPr>
              <w:spacing w:line="300" w:lineRule="exact"/>
              <w:jc w:val="left"/>
              <w:outlineLvl w:val="0"/>
            </w:pPr>
          </w:p>
        </w:tc>
      </w:tr>
      <w:tr w14:paraId="0E7413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886" w:type="dxa"/>
            <w:shd w:val="clear" w:color="auto" w:fill="auto"/>
            <w:vAlign w:val="center"/>
          </w:tcPr>
          <w:p w14:paraId="53E508B4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合计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64A698B7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1226" w:type="dxa"/>
            <w:shd w:val="clear" w:color="auto" w:fill="auto"/>
            <w:vAlign w:val="center"/>
          </w:tcPr>
          <w:p w14:paraId="0C98E978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  <w:tc>
          <w:tcPr>
            <w:tcW w:w="2259" w:type="dxa"/>
            <w:shd w:val="clear" w:color="auto" w:fill="auto"/>
            <w:vAlign w:val="center"/>
          </w:tcPr>
          <w:p w14:paraId="03971F03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</w:p>
        </w:tc>
      </w:tr>
      <w:tr w14:paraId="16B1D2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1886" w:type="dxa"/>
            <w:shd w:val="clear" w:color="auto" w:fill="auto"/>
            <w:vAlign w:val="center"/>
          </w:tcPr>
          <w:p w14:paraId="64859479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定州市妇女联合会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1E8CB30B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行政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790C89DC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正科级</w:t>
            </w:r>
          </w:p>
        </w:tc>
        <w:tc>
          <w:tcPr>
            <w:tcW w:w="2259" w:type="dxa"/>
            <w:shd w:val="clear" w:color="auto" w:fill="auto"/>
            <w:vAlign w:val="center"/>
          </w:tcPr>
          <w:p w14:paraId="575F73F9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财政拨款</w:t>
            </w:r>
          </w:p>
        </w:tc>
      </w:tr>
    </w:tbl>
    <w:p w14:paraId="42C74118">
      <w:pPr>
        <w:widowControl/>
        <w:shd w:val="clear" w:color="auto" w:fill="FFFFFF"/>
        <w:spacing w:line="555" w:lineRule="atLeast"/>
        <w:ind w:firstLine="480"/>
        <w:jc w:val="left"/>
        <w:rPr>
          <w:rFonts w:ascii="宋体" w:hAnsi="宋体" w:cs="宋体"/>
          <w:color w:val="000000"/>
          <w:kern w:val="0"/>
          <w:sz w:val="18"/>
          <w:szCs w:val="18"/>
        </w:rPr>
      </w:pPr>
    </w:p>
    <w:p w14:paraId="7CFF372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二、部门预算安排总体情况</w:t>
      </w:r>
    </w:p>
    <w:p w14:paraId="670CCA11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按照预算管理有关规定，目前我市部门预算的编制实行综合预算制度，即全部收入和支出都反映在预算中。</w:t>
      </w:r>
    </w:p>
    <w:p w14:paraId="3CE62C0F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1、收入情况说明</w:t>
      </w:r>
    </w:p>
    <w:p w14:paraId="74E9668D">
      <w:pPr>
        <w:widowControl/>
        <w:shd w:val="clear" w:color="auto" w:fill="FFFFFF"/>
        <w:spacing w:line="60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部门本年收入111.94万元（包括部门预算中由一般公共预算111.94万元、政府性基金预算0万元、国有资本经营预算安排收入0万元），上级补助收入0万元、事业收入0万元、经营收入0万元、附属单位上缴收入0万元、其他收入0万。</w:t>
      </w:r>
    </w:p>
    <w:p w14:paraId="5D8482D0">
      <w:pPr>
        <w:widowControl/>
        <w:shd w:val="clear" w:color="auto" w:fill="FFFFFF"/>
        <w:spacing w:line="60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2、支出情况说明</w:t>
      </w:r>
    </w:p>
    <w:p w14:paraId="7D061701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2018年预算收支安排104.67万元，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其中：基本支出67.67万元，项目支出37万元，上缴上级支出0万元，经营支出0万元，对附属单位补助支出0万元。</w:t>
      </w:r>
    </w:p>
    <w:p w14:paraId="62FB00F6">
      <w:pPr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3、比上年增减情况</w:t>
      </w:r>
    </w:p>
    <w:p w14:paraId="5D434C7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预算收支安排111.94万元，较2018年预算增加7.27万元，其中基本支出94.94万元，主要是调入人员经费支出增加；项目支出减少20万元，主要原因是我单位严格执行八项规定，本着厉行节约的原则，减少经费支出。</w:t>
      </w:r>
    </w:p>
    <w:p w14:paraId="549C386D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三、机关运行经费安排情况</w:t>
      </w:r>
    </w:p>
    <w:p w14:paraId="5006C8C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我部门安排机关运行经费9.4万元，其中：</w:t>
      </w:r>
      <w:r>
        <w:rPr>
          <w:rFonts w:hint="eastAsia" w:ascii="仿宋_GB2312" w:hAnsi="Times New Roman" w:eastAsia="仿宋_GB2312"/>
          <w:kern w:val="0"/>
          <w:sz w:val="32"/>
          <w:szCs w:val="32"/>
        </w:rPr>
        <w:t>包括办公及印刷费1.28万元、邮电费0.4万元、差旅费0.49万元、会议费0.14万元、福利费0.63万元、工会费0.46万元、培训费0.2万元，日常维修费0万元、专用材料及一般设备购置费0万元、办公用房水电费0万元、办公用房取暖费0万元、办公用房物业管理费0万元、公务用车运行维护费及其他交通费用4.9万元。</w:t>
      </w:r>
    </w:p>
    <w:p w14:paraId="7E8E1919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</w:rPr>
      </w:pPr>
    </w:p>
    <w:p w14:paraId="125CE880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宋体"/>
          <w:kern w:val="0"/>
          <w:sz w:val="32"/>
          <w:szCs w:val="32"/>
        </w:rPr>
        <w:t>、财政拨款“三公”经费预算情况</w:t>
      </w:r>
    </w:p>
    <w:p w14:paraId="61473E33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/>
          <w:kern w:val="0"/>
          <w:sz w:val="32"/>
          <w:szCs w:val="32"/>
        </w:rPr>
        <w:t>财政拨款“三公”经费预算安排0.9万元，其中：一般公共预算0万元，政府性基金预算0万元，国有资本经营预算0万元，财政专户核拨0万元，</w:t>
      </w:r>
      <w:r>
        <w:rPr>
          <w:rFonts w:hint="eastAsia" w:ascii="仿宋_GB2312" w:eastAsia="仿宋_GB2312"/>
          <w:sz w:val="32"/>
          <w:szCs w:val="32"/>
        </w:rPr>
        <w:t>因公出国（境）费安排0万元，0批次、0人次。公务用车购置及运行费0万元，其中：公务用车购置0万元、公务用车运行费0万元。公务接待费0.9万元，比上一年减少0.31万元。</w:t>
      </w:r>
      <w:r>
        <w:rPr>
          <w:rFonts w:hint="eastAsia" w:ascii="仿宋_GB2312" w:eastAsia="仿宋_GB2312"/>
          <w:sz w:val="32"/>
          <w:szCs w:val="32"/>
          <w:lang w:eastAsia="zh-CN"/>
        </w:rPr>
        <w:t>减少原因：本单位本着厉行节约的原则，减少支出。</w:t>
      </w:r>
    </w:p>
    <w:p w14:paraId="7A643A4D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宋体"/>
          <w:kern w:val="0"/>
          <w:sz w:val="32"/>
          <w:szCs w:val="32"/>
        </w:rPr>
        <w:t>、绩效预算信息情况</w:t>
      </w:r>
    </w:p>
    <w:p w14:paraId="19762BD9">
      <w:pPr>
        <w:widowControl/>
        <w:shd w:val="clear" w:color="auto" w:fill="FFFFFF"/>
        <w:spacing w:line="600" w:lineRule="exact"/>
        <w:ind w:firstLine="960" w:firstLineChars="3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1、总体绩效目标：</w:t>
      </w:r>
    </w:p>
    <w:p w14:paraId="183A05DC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</w:tabs>
        <w:ind w:firstLine="320"/>
        <w:rPr>
          <w:rFonts w:ascii="仿宋" w:hAnsi="仿宋" w:eastAsia="仿宋"/>
          <w:sz w:val="32"/>
        </w:rPr>
      </w:pPr>
      <w:r>
        <w:rPr>
          <w:rFonts w:hint="eastAsia" w:ascii="宋体" w:hAnsi="宋体" w:eastAsia="仿宋_GB2312" w:cs="宋体"/>
          <w:color w:val="000000"/>
          <w:kern w:val="0"/>
          <w:sz w:val="32"/>
          <w:szCs w:val="32"/>
        </w:rPr>
        <w:t> </w:t>
      </w:r>
      <w:r>
        <w:rPr>
          <w:rFonts w:ascii="仿宋" w:hAnsi="仿宋" w:eastAsia="仿宋"/>
          <w:sz w:val="32"/>
        </w:rPr>
        <w:t xml:space="preserve"> 贯彻落实男女平等基本国策，维护全市妇女儿童合法权益，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深入开展妇联组织区域化建设，提升服务妇女的能力和水平；加快网上妇联建设，提升新媒体服务水平、网上妇联引领能力；</w:t>
      </w:r>
      <w:r>
        <w:rPr>
          <w:rFonts w:ascii="仿宋" w:hAnsi="仿宋" w:eastAsia="仿宋"/>
          <w:sz w:val="32"/>
        </w:rPr>
        <w:t>团结和带领广大妇女群众为建设“双百”城市、美丽定州贡献智慧和力量。</w:t>
      </w:r>
    </w:p>
    <w:p w14:paraId="7AAE5DC8">
      <w:pPr>
        <w:widowControl/>
        <w:shd w:val="clear" w:color="auto" w:fill="FFFFFF"/>
        <w:spacing w:line="600" w:lineRule="exact"/>
        <w:ind w:firstLine="960" w:firstLineChars="300"/>
        <w:jc w:val="left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职责分类绩效目标：</w:t>
      </w:r>
    </w:p>
    <w:p w14:paraId="1E6C69C4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争取省妇联组织建设及妇女之家项目。进一步加强妇女之家建设，提升基层妇联组织建设水平；开展系列活动弘扬社会新风，引导广大妇女树立良好家风，传播正能量。</w:t>
      </w:r>
    </w:p>
    <w:p w14:paraId="104C4847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34F11459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0B5ADB10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4BB4109D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73A26C14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1B8EBEE0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37716653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6BCB512D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1BCA1958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77ECC831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440B031E">
      <w:pPr>
        <w:widowControl/>
        <w:shd w:val="clear" w:color="auto" w:fill="FFFFFF"/>
        <w:spacing w:line="600" w:lineRule="exact"/>
        <w:ind w:firstLine="55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08F15FE5"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 w14:paraId="04F8B26F"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tbl>
      <w:tblPr>
        <w:tblStyle w:val="4"/>
        <w:tblW w:w="1380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853"/>
        <w:gridCol w:w="3371"/>
        <w:gridCol w:w="2955"/>
        <w:gridCol w:w="1296"/>
        <w:gridCol w:w="600"/>
        <w:gridCol w:w="750"/>
        <w:gridCol w:w="491"/>
        <w:gridCol w:w="1164"/>
      </w:tblGrid>
      <w:tr w14:paraId="164A5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tblHeader/>
          <w:jc w:val="center"/>
        </w:trPr>
        <w:tc>
          <w:tcPr>
            <w:tcW w:w="10800" w:type="dxa"/>
            <w:gridSpan w:val="5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 w14:paraId="4C37A3E0">
            <w:pPr>
              <w:jc w:val="center"/>
              <w:outlineLvl w:val="0"/>
              <w:rPr>
                <w:rFonts w:ascii="方正小标宋_GBK" w:eastAsia="方正小标宋_GBK"/>
                <w:sz w:val="24"/>
              </w:rPr>
            </w:pPr>
            <w:bookmarkStart w:id="0" w:name="_Toc507520812"/>
            <w:r>
              <w:rPr>
                <w:rFonts w:hint="eastAsia" w:ascii="方正小标宋_GBK" w:eastAsia="方正小标宋_GBK"/>
                <w:sz w:val="32"/>
              </w:rPr>
              <w:t xml:space="preserve">               部门职责-工作活动绩效目标</w:t>
            </w:r>
            <w:bookmarkEnd w:id="0"/>
          </w:p>
          <w:p w14:paraId="6A55B0A7"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</w:p>
          <w:p w14:paraId="497777E5"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713定州市妇女联合会</w:t>
            </w:r>
          </w:p>
        </w:tc>
        <w:tc>
          <w:tcPr>
            <w:tcW w:w="3005" w:type="dxa"/>
            <w:gridSpan w:val="4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shd w:val="clear" w:color="auto" w:fill="auto"/>
            <w:vAlign w:val="center"/>
          </w:tcPr>
          <w:p w14:paraId="0D1B5887">
            <w:pPr>
              <w:spacing w:line="30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单位：万元</w:t>
            </w:r>
          </w:p>
        </w:tc>
      </w:tr>
      <w:tr w14:paraId="14D1B9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tblHeader/>
          <w:jc w:val="center"/>
        </w:trPr>
        <w:tc>
          <w:tcPr>
            <w:tcW w:w="2325" w:type="dxa"/>
            <w:vMerge w:val="restart"/>
            <w:shd w:val="clear" w:color="auto" w:fill="auto"/>
            <w:vAlign w:val="center"/>
          </w:tcPr>
          <w:p w14:paraId="6B1EA9DF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职责活动</w:t>
            </w:r>
          </w:p>
        </w:tc>
        <w:tc>
          <w:tcPr>
            <w:tcW w:w="853" w:type="dxa"/>
            <w:vMerge w:val="restart"/>
            <w:shd w:val="clear" w:color="auto" w:fill="auto"/>
            <w:vAlign w:val="center"/>
          </w:tcPr>
          <w:p w14:paraId="4FA5E2E4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年度预算数</w:t>
            </w:r>
          </w:p>
        </w:tc>
        <w:tc>
          <w:tcPr>
            <w:tcW w:w="3371" w:type="dxa"/>
            <w:vMerge w:val="restart"/>
            <w:shd w:val="clear" w:color="auto" w:fill="auto"/>
            <w:vAlign w:val="center"/>
          </w:tcPr>
          <w:p w14:paraId="43EFC957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内容描述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14:paraId="7596AAC3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绩效目标</w:t>
            </w:r>
          </w:p>
        </w:tc>
        <w:tc>
          <w:tcPr>
            <w:tcW w:w="1296" w:type="dxa"/>
            <w:vMerge w:val="restart"/>
            <w:shd w:val="clear" w:color="auto" w:fill="auto"/>
            <w:vAlign w:val="center"/>
          </w:tcPr>
          <w:p w14:paraId="004DE4FA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绩效指标</w:t>
            </w:r>
          </w:p>
        </w:tc>
        <w:tc>
          <w:tcPr>
            <w:tcW w:w="3005" w:type="dxa"/>
            <w:gridSpan w:val="4"/>
            <w:shd w:val="clear" w:color="auto" w:fill="auto"/>
            <w:vAlign w:val="center"/>
          </w:tcPr>
          <w:p w14:paraId="1D63CDA5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评价标准</w:t>
            </w:r>
          </w:p>
        </w:tc>
      </w:tr>
      <w:tr w14:paraId="40EADE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tblHeader/>
          <w:jc w:val="center"/>
        </w:trPr>
        <w:tc>
          <w:tcPr>
            <w:tcW w:w="2325" w:type="dxa"/>
            <w:vMerge w:val="continue"/>
            <w:shd w:val="clear" w:color="auto" w:fill="auto"/>
            <w:vAlign w:val="center"/>
          </w:tcPr>
          <w:p w14:paraId="0223740E">
            <w:pPr>
              <w:spacing w:line="300" w:lineRule="exact"/>
              <w:jc w:val="left"/>
              <w:outlineLvl w:val="0"/>
            </w:pPr>
          </w:p>
        </w:tc>
        <w:tc>
          <w:tcPr>
            <w:tcW w:w="853" w:type="dxa"/>
            <w:vMerge w:val="continue"/>
            <w:shd w:val="clear" w:color="auto" w:fill="auto"/>
            <w:vAlign w:val="center"/>
          </w:tcPr>
          <w:p w14:paraId="702B1BB0">
            <w:pPr>
              <w:spacing w:line="300" w:lineRule="exact"/>
              <w:jc w:val="left"/>
              <w:outlineLvl w:val="0"/>
            </w:pPr>
          </w:p>
        </w:tc>
        <w:tc>
          <w:tcPr>
            <w:tcW w:w="3371" w:type="dxa"/>
            <w:vMerge w:val="continue"/>
            <w:shd w:val="clear" w:color="auto" w:fill="auto"/>
            <w:vAlign w:val="center"/>
          </w:tcPr>
          <w:p w14:paraId="29C1C30A">
            <w:pPr>
              <w:spacing w:line="300" w:lineRule="exact"/>
              <w:jc w:val="left"/>
              <w:outlineLvl w:val="0"/>
            </w:pPr>
          </w:p>
        </w:tc>
        <w:tc>
          <w:tcPr>
            <w:tcW w:w="2955" w:type="dxa"/>
            <w:vMerge w:val="continue"/>
            <w:shd w:val="clear" w:color="auto" w:fill="auto"/>
            <w:vAlign w:val="center"/>
          </w:tcPr>
          <w:p w14:paraId="34CF081E">
            <w:pPr>
              <w:spacing w:line="300" w:lineRule="exact"/>
              <w:jc w:val="left"/>
              <w:outlineLvl w:val="0"/>
            </w:pPr>
          </w:p>
        </w:tc>
        <w:tc>
          <w:tcPr>
            <w:tcW w:w="1296" w:type="dxa"/>
            <w:vMerge w:val="continue"/>
            <w:shd w:val="clear" w:color="auto" w:fill="auto"/>
            <w:vAlign w:val="center"/>
          </w:tcPr>
          <w:p w14:paraId="48649B79">
            <w:pPr>
              <w:spacing w:line="300" w:lineRule="exact"/>
              <w:jc w:val="left"/>
              <w:outlineLvl w:val="0"/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4C09B6A2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优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70246CB5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良</w:t>
            </w:r>
          </w:p>
        </w:tc>
        <w:tc>
          <w:tcPr>
            <w:tcW w:w="491" w:type="dxa"/>
            <w:shd w:val="clear" w:color="auto" w:fill="auto"/>
            <w:vAlign w:val="center"/>
          </w:tcPr>
          <w:p w14:paraId="691BD244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中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2A2C6B5A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差</w:t>
            </w:r>
          </w:p>
        </w:tc>
      </w:tr>
      <w:tr w14:paraId="061917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3FEA8D8E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一、妇儿工委办公室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00EF13B4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5</w:t>
            </w:r>
            <w:r>
              <w:rPr>
                <w:rFonts w:ascii="方正书宋_GBK" w:eastAsia="方正书宋_GBK"/>
              </w:rPr>
              <w:t>.00</w:t>
            </w:r>
          </w:p>
        </w:tc>
        <w:tc>
          <w:tcPr>
            <w:tcW w:w="3371" w:type="dxa"/>
            <w:shd w:val="clear" w:color="auto" w:fill="auto"/>
            <w:vAlign w:val="center"/>
          </w:tcPr>
          <w:p w14:paraId="1D5BFE31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推动《</w:t>
            </w:r>
            <w:r>
              <w:rPr>
                <w:rFonts w:ascii="方正书宋_GBK" w:eastAsia="方正书宋_GBK"/>
              </w:rPr>
              <w:t>2011</w:t>
            </w:r>
            <w:r>
              <w:rPr>
                <w:rFonts w:hint="eastAsia" w:ascii="方正书宋_GBK" w:eastAsia="方正书宋_GBK"/>
              </w:rPr>
              <w:t>－</w:t>
            </w:r>
            <w:r>
              <w:rPr>
                <w:rFonts w:ascii="方正书宋_GBK" w:eastAsia="方正书宋_GBK"/>
              </w:rPr>
              <w:t>2020</w:t>
            </w:r>
            <w:r>
              <w:rPr>
                <w:rFonts w:hint="eastAsia" w:ascii="方正书宋_GBK" w:eastAsia="方正书宋_GBK"/>
              </w:rPr>
              <w:t>年河北省儿童发展纲要》、《</w:t>
            </w:r>
            <w:r>
              <w:rPr>
                <w:rFonts w:ascii="方正书宋_GBK" w:eastAsia="方正书宋_GBK"/>
              </w:rPr>
              <w:t>2011</w:t>
            </w:r>
            <w:r>
              <w:rPr>
                <w:rFonts w:hint="eastAsia" w:ascii="方正书宋_GBK" w:eastAsia="方正书宋_GBK"/>
              </w:rPr>
              <w:t>－</w:t>
            </w:r>
            <w:r>
              <w:rPr>
                <w:rFonts w:ascii="方正书宋_GBK" w:eastAsia="方正书宋_GBK"/>
              </w:rPr>
              <w:t>2020</w:t>
            </w:r>
            <w:r>
              <w:rPr>
                <w:rFonts w:hint="eastAsia" w:ascii="方正书宋_GBK" w:eastAsia="方正书宋_GBK"/>
              </w:rPr>
              <w:t>年河北省妇女发展纲要》和《定州市儿童发展规划》和《定州市妇女发展规划》的贯彻实施，负责对妇女儿童发展工作进行调研、协调、督促和检查；承担妇儿工委日常工作。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2A27CC50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协调各成员单位，推进妇女、儿童两个规划的顺利实施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451F51C5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1B0B0804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1CE0F612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14:paraId="6756E22A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6E0D6A9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3521DB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6ED751CD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、协调督导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4CC4B1F9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3371" w:type="dxa"/>
            <w:shd w:val="clear" w:color="auto" w:fill="auto"/>
            <w:vAlign w:val="center"/>
          </w:tcPr>
          <w:p w14:paraId="674456A5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定期举办协调会、调度会，并深入相关部门现场督查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3F9E024B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督促妇女儿童发展规划顺利实施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2FA1E5B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不定期组织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635EEC24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3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C25792A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</w:p>
        </w:tc>
        <w:tc>
          <w:tcPr>
            <w:tcW w:w="491" w:type="dxa"/>
            <w:shd w:val="clear" w:color="auto" w:fill="auto"/>
            <w:vAlign w:val="center"/>
          </w:tcPr>
          <w:p w14:paraId="3303D696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7D6AFE91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58440B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60121336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2</w:t>
            </w:r>
            <w:r>
              <w:rPr>
                <w:rFonts w:hint="eastAsia" w:ascii="方正书宋_GBK" w:eastAsia="方正书宋_GBK"/>
                <w:b/>
              </w:rPr>
              <w:t>、</w:t>
            </w:r>
            <w:r>
              <w:rPr>
                <w:rFonts w:hint="cs" w:ascii="方正书宋_GBK" w:eastAsia="方正书宋_GBK"/>
                <w:b/>
              </w:rPr>
              <w:t>“</w:t>
            </w:r>
            <w:r>
              <w:rPr>
                <w:rFonts w:hint="eastAsia" w:ascii="方正书宋_GBK" w:eastAsia="方正书宋_GBK"/>
                <w:b/>
              </w:rPr>
              <w:t>六一</w:t>
            </w:r>
            <w:r>
              <w:rPr>
                <w:rFonts w:hint="cs" w:ascii="方正书宋_GBK" w:eastAsia="方正书宋_GBK"/>
                <w:b/>
              </w:rPr>
              <w:t>”</w:t>
            </w:r>
            <w:r>
              <w:rPr>
                <w:rFonts w:hint="eastAsia" w:ascii="方正书宋_GBK" w:eastAsia="方正书宋_GBK"/>
                <w:b/>
              </w:rPr>
              <w:t>慰问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02031006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5.</w:t>
            </w:r>
            <w:r>
              <w:rPr>
                <w:rFonts w:ascii="方正书宋_GBK" w:eastAsia="方正书宋_GBK"/>
              </w:rPr>
              <w:t>00</w:t>
            </w:r>
          </w:p>
        </w:tc>
        <w:tc>
          <w:tcPr>
            <w:tcW w:w="3371" w:type="dxa"/>
            <w:shd w:val="clear" w:color="auto" w:fill="auto"/>
            <w:vAlign w:val="center"/>
          </w:tcPr>
          <w:p w14:paraId="578B6A90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深入幼儿园、小学、福利院等开展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六一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慰问活动。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6B5C120C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引导全社会形成关爱儿童的良好氛围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6103FD49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组织次数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51A05C0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018AD9B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14:paraId="61C4D323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1138F30F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1F5492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720C7BCD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二、宣传教育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515DC3C3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2</w:t>
            </w:r>
            <w:r>
              <w:rPr>
                <w:rFonts w:ascii="方正书宋_GBK" w:eastAsia="方正书宋_GBK"/>
              </w:rPr>
              <w:t>.00</w:t>
            </w:r>
          </w:p>
        </w:tc>
        <w:tc>
          <w:tcPr>
            <w:tcW w:w="3371" w:type="dxa"/>
            <w:shd w:val="clear" w:color="auto" w:fill="auto"/>
            <w:vAlign w:val="center"/>
          </w:tcPr>
          <w:p w14:paraId="4E288038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宣传贯彻男女平等基本国策，团结、教育全市广大妇女及妇女组织同党中央在思想上年、政治上、行动上保持高度一致，引导广大妇女听党话、跟党走。依托报刊类、广电类、互联网类新闻媒体，宣传全市妇女和妇联工作。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72238663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将广大妇女紧紧团结在党中央周围，全面提高广大妇女素质，发挥妇女独特作用，展示我市妇女工作取得的成绩。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A23C718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461881E8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0331D1A5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14:paraId="1BC8D830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19BF394B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1B08D8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7FAC4E36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、家庭文明建设、创建美丽庭院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02E9EA19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2.</w:t>
            </w:r>
            <w:r>
              <w:rPr>
                <w:rFonts w:ascii="方正书宋_GBK" w:eastAsia="方正书宋_GBK"/>
              </w:rPr>
              <w:t>00</w:t>
            </w:r>
          </w:p>
        </w:tc>
        <w:tc>
          <w:tcPr>
            <w:tcW w:w="3371" w:type="dxa"/>
            <w:shd w:val="clear" w:color="auto" w:fill="auto"/>
            <w:vAlign w:val="center"/>
          </w:tcPr>
          <w:p w14:paraId="30B704CC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开展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善行河北，美在定州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系列活动，寻找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最美家庭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、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最美女性；按照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四化四美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标准，创办村民讲习所，创建美丽庭院，助力美丽乡村建设。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092D52AE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引导广大妇女树立良好家风，传播正能量。提升农村人居环境和生活品质，做到精神美。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8829208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评选人数、五星级庭院达标率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3CAFFEB9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10%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C2A486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8%</w:t>
            </w:r>
          </w:p>
        </w:tc>
        <w:tc>
          <w:tcPr>
            <w:tcW w:w="491" w:type="dxa"/>
            <w:shd w:val="clear" w:color="auto" w:fill="auto"/>
            <w:vAlign w:val="center"/>
          </w:tcPr>
          <w:p w14:paraId="7090A96A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5%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291C6CC7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</w:t>
            </w:r>
            <w:r>
              <w:rPr>
                <w:rFonts w:hint="eastAsia" w:ascii="方正书宋_GBK" w:eastAsia="方正书宋_GBK"/>
              </w:rPr>
              <w:t>％以下</w:t>
            </w:r>
          </w:p>
        </w:tc>
      </w:tr>
      <w:tr w14:paraId="658CFE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59380024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2</w:t>
            </w:r>
            <w:r>
              <w:rPr>
                <w:rFonts w:hint="eastAsia" w:ascii="方正书宋_GBK" w:eastAsia="方正书宋_GBK"/>
                <w:b/>
              </w:rPr>
              <w:t>、建好用好网上妇联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42782143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3371" w:type="dxa"/>
            <w:shd w:val="clear" w:color="auto" w:fill="auto"/>
            <w:vAlign w:val="center"/>
          </w:tcPr>
          <w:p w14:paraId="6E884E40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开通妇联政务微信、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巾帼定州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政务微博、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定州妇联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政务</w:t>
            </w:r>
            <w:r>
              <w:rPr>
                <w:rFonts w:ascii="方正书宋_GBK" w:eastAsia="方正书宋_GBK"/>
              </w:rPr>
              <w:t>QQ</w:t>
            </w:r>
            <w:r>
              <w:rPr>
                <w:rFonts w:hint="eastAsia" w:ascii="方正书宋_GBK" w:eastAsia="方正书宋_GBK"/>
              </w:rPr>
              <w:t>、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定州姐妹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，各乡镇办妇联开通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妇女之家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板块。让全市妇女纵享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互联网＋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的便利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42796C51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打造新媒体矩阵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09425A9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标准化运作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5D4C4844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10000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3F88F5F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5000</w:t>
            </w:r>
          </w:p>
        </w:tc>
        <w:tc>
          <w:tcPr>
            <w:tcW w:w="491" w:type="dxa"/>
            <w:shd w:val="clear" w:color="auto" w:fill="auto"/>
            <w:vAlign w:val="center"/>
          </w:tcPr>
          <w:p w14:paraId="5FEF3B56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2000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2AAEFE7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300</w:t>
            </w:r>
          </w:p>
        </w:tc>
      </w:tr>
      <w:tr w14:paraId="31CF7D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27E4020F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三、组织建设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721B0D6F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10</w:t>
            </w:r>
            <w:r>
              <w:rPr>
                <w:rFonts w:ascii="方正书宋_GBK" w:eastAsia="方正书宋_GBK"/>
              </w:rPr>
              <w:t>.00</w:t>
            </w:r>
          </w:p>
        </w:tc>
        <w:tc>
          <w:tcPr>
            <w:tcW w:w="3371" w:type="dxa"/>
            <w:shd w:val="clear" w:color="auto" w:fill="auto"/>
            <w:vAlign w:val="center"/>
          </w:tcPr>
          <w:p w14:paraId="5AD312B1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加强市、乡、村三级妇联班子建设和阵地建设，推进妇女参政议政。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58209C42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让妇联组织有人干事、有钱办事、有阵地做事；服务基层妇女作用突出、参与和谐社会建设能力突出。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9AB6291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16211C3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40A524CF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14:paraId="5C94A9A5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157CD1DA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2AC6D0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0D684CB6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1、省级示范妇女之家建设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37D50436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1</w:t>
            </w:r>
            <w:r>
              <w:rPr>
                <w:rFonts w:ascii="方正书宋_GBK" w:eastAsia="方正书宋_GBK"/>
              </w:rPr>
              <w:t>0.00</w:t>
            </w:r>
          </w:p>
        </w:tc>
        <w:tc>
          <w:tcPr>
            <w:tcW w:w="3371" w:type="dxa"/>
            <w:shd w:val="clear" w:color="auto" w:fill="auto"/>
            <w:vAlign w:val="center"/>
          </w:tcPr>
          <w:p w14:paraId="760FD453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乡级建设制度健全、设施完善、管理规范、活动多彩的妇女之家。市级妇联创办</w:t>
            </w:r>
            <w:r>
              <w:rPr>
                <w:rFonts w:hint="cs" w:ascii="方正书宋_GBK" w:eastAsia="方正书宋_GBK"/>
              </w:rPr>
              <w:t>“</w:t>
            </w:r>
            <w:r>
              <w:rPr>
                <w:rFonts w:hint="eastAsia" w:ascii="方正书宋_GBK" w:eastAsia="方正书宋_GBK"/>
              </w:rPr>
              <w:t>一中心两平台</w:t>
            </w:r>
            <w:r>
              <w:rPr>
                <w:rFonts w:hint="cs" w:ascii="方正书宋_GBK" w:eastAsia="方正书宋_GBK"/>
              </w:rPr>
              <w:t>”</w:t>
            </w:r>
            <w:r>
              <w:rPr>
                <w:rFonts w:hint="eastAsia" w:ascii="方正书宋_GBK" w:eastAsia="方正书宋_GBK"/>
              </w:rPr>
              <w:t>妇联网络管理系统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1B2051C5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全面提升妇女之家建设水平，推动妇女之家服务常态化、规范化、品牌化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FC26F1C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创建个数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7DD0EB81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2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4FD8AA3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</w:t>
            </w:r>
          </w:p>
        </w:tc>
        <w:tc>
          <w:tcPr>
            <w:tcW w:w="491" w:type="dxa"/>
            <w:shd w:val="clear" w:color="auto" w:fill="auto"/>
            <w:vAlign w:val="center"/>
          </w:tcPr>
          <w:p w14:paraId="2CF9C943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40B7522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33E979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239A1FCB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四、妇女维权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11EE40E4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3371" w:type="dxa"/>
            <w:shd w:val="clear" w:color="auto" w:fill="auto"/>
            <w:vAlign w:val="center"/>
          </w:tcPr>
          <w:p w14:paraId="79D96C96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组织普法宣传，开展妇女信访代理，维护妇女儿童的合法权益，促进社会和谐稳定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0C2A20C2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维护妇女儿童的合法权益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2EB904BE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600" w:type="dxa"/>
            <w:shd w:val="clear" w:color="auto" w:fill="auto"/>
            <w:vAlign w:val="center"/>
          </w:tcPr>
          <w:p w14:paraId="65496BA6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14:paraId="07B2FBDD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491" w:type="dxa"/>
            <w:shd w:val="clear" w:color="auto" w:fill="auto"/>
            <w:vAlign w:val="center"/>
          </w:tcPr>
          <w:p w14:paraId="111AEC57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  <w:tc>
          <w:tcPr>
            <w:tcW w:w="1164" w:type="dxa"/>
            <w:shd w:val="clear" w:color="auto" w:fill="auto"/>
            <w:vAlign w:val="center"/>
          </w:tcPr>
          <w:p w14:paraId="1AD0BF69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  <w:tr w14:paraId="3E9ABC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2325" w:type="dxa"/>
            <w:shd w:val="clear" w:color="auto" w:fill="auto"/>
            <w:vAlign w:val="center"/>
          </w:tcPr>
          <w:p w14:paraId="398F9F09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　　</w:t>
            </w:r>
            <w:r>
              <w:rPr>
                <w:rFonts w:ascii="方正书宋_GBK" w:eastAsia="方正书宋_GBK"/>
                <w:b/>
              </w:rPr>
              <w:t>1</w:t>
            </w:r>
            <w:r>
              <w:rPr>
                <w:rFonts w:hint="eastAsia" w:ascii="方正书宋_GBK" w:eastAsia="方正书宋_GBK"/>
                <w:b/>
              </w:rPr>
              <w:t>、妇女维权站</w:t>
            </w:r>
          </w:p>
        </w:tc>
        <w:tc>
          <w:tcPr>
            <w:tcW w:w="853" w:type="dxa"/>
            <w:shd w:val="clear" w:color="auto" w:fill="auto"/>
            <w:vAlign w:val="center"/>
          </w:tcPr>
          <w:p w14:paraId="0BAAF86F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3371" w:type="dxa"/>
            <w:shd w:val="clear" w:color="auto" w:fill="auto"/>
            <w:vAlign w:val="center"/>
          </w:tcPr>
          <w:p w14:paraId="7C4FB0D9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开展普法宣传，开展妇女信访代理，调处涉及妇女群众的家庭纠纷、邻里纠纷等</w:t>
            </w:r>
          </w:p>
        </w:tc>
        <w:tc>
          <w:tcPr>
            <w:tcW w:w="2955" w:type="dxa"/>
            <w:shd w:val="clear" w:color="auto" w:fill="auto"/>
            <w:vAlign w:val="center"/>
          </w:tcPr>
          <w:p w14:paraId="69D5A419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将矛盾隐患化解在萌芽状态，促进社会和谐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105B133E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化解率</w:t>
            </w:r>
          </w:p>
        </w:tc>
        <w:tc>
          <w:tcPr>
            <w:tcW w:w="600" w:type="dxa"/>
            <w:shd w:val="clear" w:color="auto" w:fill="auto"/>
            <w:vAlign w:val="center"/>
          </w:tcPr>
          <w:p w14:paraId="0F419E49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95%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7729C6F0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85%</w:t>
            </w:r>
          </w:p>
        </w:tc>
        <w:tc>
          <w:tcPr>
            <w:tcW w:w="491" w:type="dxa"/>
            <w:shd w:val="clear" w:color="auto" w:fill="auto"/>
            <w:vAlign w:val="center"/>
          </w:tcPr>
          <w:p w14:paraId="15EBBF63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75%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3AF9DD59">
            <w:pPr>
              <w:spacing w:line="300" w:lineRule="exact"/>
              <w:jc w:val="center"/>
              <w:rPr>
                <w:rFonts w:ascii="方正书宋_GBK" w:eastAsia="方正书宋_GBK"/>
              </w:rPr>
            </w:pPr>
          </w:p>
        </w:tc>
      </w:tr>
    </w:tbl>
    <w:p w14:paraId="0C7FC748">
      <w:pPr>
        <w:widowControl/>
        <w:shd w:val="clear" w:color="auto" w:fill="FFFFFF"/>
        <w:spacing w:line="600" w:lineRule="exact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 w14:paraId="744060E7">
      <w:pPr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2、</w:t>
      </w:r>
      <w:r>
        <w:rPr>
          <w:rFonts w:hint="eastAsia" w:ascii="仿宋" w:hAnsi="仿宋" w:eastAsia="仿宋"/>
          <w:sz w:val="32"/>
        </w:rPr>
        <w:t>重点工作。</w:t>
      </w:r>
    </w:p>
    <w:p w14:paraId="278E022B">
      <w:pPr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三八活动经费</w:t>
      </w:r>
    </w:p>
    <w:p w14:paraId="4932C29B">
      <w:pPr>
        <w:ind w:firstLine="640" w:firstLineChars="200"/>
        <w:rPr>
          <w:rFonts w:ascii="仿宋" w:hAnsi="仿宋" w:eastAsia="仿宋"/>
          <w:sz w:val="32"/>
          <w:lang w:val="zh-CN"/>
        </w:rPr>
      </w:pPr>
      <w:r>
        <w:rPr>
          <w:rFonts w:hint="eastAsia" w:ascii="仿宋" w:hAnsi="仿宋" w:eastAsia="仿宋"/>
          <w:sz w:val="32"/>
        </w:rPr>
        <w:t>项目概况：</w:t>
      </w:r>
      <w:r>
        <w:rPr>
          <w:rFonts w:hint="eastAsia" w:ascii="仿宋" w:hAnsi="仿宋" w:eastAsia="仿宋"/>
          <w:sz w:val="32"/>
          <w:lang w:val="zh-CN"/>
        </w:rPr>
        <w:t>为隆重纪念</w:t>
      </w:r>
      <w:r>
        <w:rPr>
          <w:rFonts w:ascii="仿宋" w:hAnsi="仿宋" w:eastAsia="仿宋"/>
          <w:sz w:val="32"/>
          <w:lang w:val="zh-CN"/>
        </w:rPr>
        <w:t>“</w:t>
      </w:r>
      <w:r>
        <w:rPr>
          <w:rFonts w:hint="eastAsia" w:ascii="仿宋" w:hAnsi="仿宋" w:eastAsia="仿宋"/>
          <w:sz w:val="32"/>
          <w:lang w:val="zh-CN"/>
        </w:rPr>
        <w:t>三八</w:t>
      </w:r>
      <w:r>
        <w:rPr>
          <w:rFonts w:ascii="仿宋" w:hAnsi="仿宋" w:eastAsia="仿宋"/>
          <w:sz w:val="32"/>
          <w:lang w:val="zh-CN"/>
        </w:rPr>
        <w:t>”</w:t>
      </w:r>
      <w:r>
        <w:rPr>
          <w:rFonts w:hint="eastAsia" w:ascii="仿宋" w:hAnsi="仿宋" w:eastAsia="仿宋"/>
          <w:sz w:val="32"/>
          <w:lang w:val="zh-CN"/>
        </w:rPr>
        <w:t>国际劳动妇女节，按照上级妇联要求及我市实际，</w:t>
      </w:r>
      <w:r>
        <w:rPr>
          <w:rFonts w:hint="eastAsia" w:ascii="仿宋" w:hAnsi="仿宋" w:eastAsia="仿宋"/>
          <w:color w:val="000000"/>
          <w:sz w:val="32"/>
          <w:lang w:val="zh-CN"/>
        </w:rPr>
        <w:t>召开庆</w:t>
      </w:r>
      <w:r>
        <w:rPr>
          <w:rFonts w:ascii="仿宋" w:hAnsi="仿宋" w:eastAsia="仿宋"/>
          <w:color w:val="000000"/>
          <w:sz w:val="32"/>
          <w:lang w:val="zh-CN"/>
        </w:rPr>
        <w:t>“</w:t>
      </w:r>
      <w:r>
        <w:rPr>
          <w:rFonts w:hint="eastAsia" w:ascii="仿宋" w:hAnsi="仿宋" w:eastAsia="仿宋"/>
          <w:color w:val="000000"/>
          <w:sz w:val="32"/>
          <w:lang w:val="zh-CN"/>
        </w:rPr>
        <w:t>三八</w:t>
      </w:r>
      <w:r>
        <w:rPr>
          <w:rFonts w:ascii="仿宋" w:hAnsi="仿宋" w:eastAsia="仿宋"/>
          <w:color w:val="000000"/>
          <w:sz w:val="32"/>
          <w:lang w:val="zh-CN"/>
        </w:rPr>
        <w:t>”</w:t>
      </w:r>
      <w:r>
        <w:rPr>
          <w:rFonts w:hint="eastAsia" w:ascii="仿宋" w:hAnsi="仿宋" w:eastAsia="仿宋"/>
          <w:color w:val="000000"/>
          <w:sz w:val="32"/>
        </w:rPr>
        <w:t>暨党的十九大精神宣传大</w:t>
      </w:r>
      <w:r>
        <w:rPr>
          <w:rFonts w:hint="eastAsia" w:ascii="仿宋" w:hAnsi="仿宋" w:eastAsia="仿宋"/>
          <w:color w:val="000000"/>
          <w:sz w:val="32"/>
          <w:lang w:val="zh-CN"/>
        </w:rPr>
        <w:t>会，表</w:t>
      </w:r>
      <w:r>
        <w:rPr>
          <w:rFonts w:hint="eastAsia" w:ascii="仿宋" w:hAnsi="仿宋" w:eastAsia="仿宋"/>
          <w:color w:val="000000"/>
          <w:sz w:val="32"/>
        </w:rPr>
        <w:t>扬</w:t>
      </w:r>
      <w:r>
        <w:rPr>
          <w:rFonts w:ascii="Microsoft Sans Serif" w:hAnsi="Microsoft Sans Serif" w:eastAsia="Microsoft Sans Serif"/>
          <w:color w:val="000000"/>
          <w:sz w:val="32"/>
          <w:lang w:val="zh-CN"/>
        </w:rPr>
        <w:t>201</w:t>
      </w:r>
      <w:r>
        <w:rPr>
          <w:rFonts w:hint="eastAsia" w:ascii="Microsoft Sans Serif" w:hAnsi="Microsoft Sans Serif"/>
          <w:color w:val="000000"/>
          <w:sz w:val="32"/>
        </w:rPr>
        <w:t>9</w:t>
      </w:r>
      <w:r>
        <w:rPr>
          <w:rFonts w:hint="eastAsia" w:ascii="仿宋" w:hAnsi="仿宋" w:eastAsia="仿宋"/>
          <w:color w:val="000000"/>
          <w:sz w:val="32"/>
          <w:lang w:val="zh-CN"/>
        </w:rPr>
        <w:t>年度妇联系统先进集体、先进个人，并对开展</w:t>
      </w:r>
      <w:r>
        <w:rPr>
          <w:rFonts w:ascii="仿宋" w:hAnsi="仿宋" w:eastAsia="仿宋"/>
          <w:color w:val="000000"/>
          <w:sz w:val="32"/>
          <w:lang w:val="zh-CN"/>
        </w:rPr>
        <w:t>“</w:t>
      </w:r>
      <w:r>
        <w:rPr>
          <w:rFonts w:hint="eastAsia" w:ascii="仿宋" w:hAnsi="仿宋" w:eastAsia="仿宋"/>
          <w:color w:val="000000"/>
          <w:sz w:val="32"/>
          <w:lang w:val="zh-CN"/>
        </w:rPr>
        <w:t>三八</w:t>
      </w:r>
      <w:r>
        <w:rPr>
          <w:rFonts w:ascii="仿宋" w:hAnsi="仿宋" w:eastAsia="仿宋"/>
          <w:color w:val="000000"/>
          <w:sz w:val="32"/>
          <w:lang w:val="zh-CN"/>
        </w:rPr>
        <w:t>”</w:t>
      </w:r>
      <w:r>
        <w:rPr>
          <w:rFonts w:hint="eastAsia" w:ascii="仿宋" w:hAnsi="仿宋" w:eastAsia="仿宋"/>
          <w:color w:val="000000"/>
          <w:sz w:val="32"/>
          <w:lang w:val="zh-CN"/>
        </w:rPr>
        <w:t>维权周活动；组织全市妇女干部职工开展健康体检活动；与定州电视台、定州日报社联合开辟</w:t>
      </w:r>
      <w:r>
        <w:rPr>
          <w:rFonts w:ascii="仿宋" w:hAnsi="仿宋" w:eastAsia="仿宋"/>
          <w:color w:val="000000"/>
          <w:sz w:val="32"/>
          <w:lang w:val="zh-CN"/>
        </w:rPr>
        <w:t>“</w:t>
      </w:r>
      <w:r>
        <w:rPr>
          <w:rFonts w:hint="eastAsia" w:ascii="仿宋" w:hAnsi="仿宋" w:eastAsia="仿宋"/>
          <w:color w:val="000000"/>
          <w:sz w:val="32"/>
          <w:lang w:val="zh-CN"/>
        </w:rPr>
        <w:t>巾帼风采</w:t>
      </w:r>
      <w:r>
        <w:rPr>
          <w:rFonts w:ascii="仿宋" w:hAnsi="仿宋" w:eastAsia="仿宋"/>
          <w:color w:val="000000"/>
          <w:sz w:val="32"/>
          <w:lang w:val="zh-CN"/>
        </w:rPr>
        <w:t>”</w:t>
      </w:r>
      <w:r>
        <w:rPr>
          <w:rFonts w:hint="eastAsia" w:ascii="仿宋" w:hAnsi="仿宋" w:eastAsia="仿宋"/>
          <w:color w:val="000000"/>
          <w:sz w:val="32"/>
          <w:lang w:val="zh-CN"/>
        </w:rPr>
        <w:t>栏目，同时与定州政府微官</w:t>
      </w:r>
      <w:r>
        <w:rPr>
          <w:rFonts w:hint="eastAsia" w:ascii="仿宋" w:hAnsi="仿宋" w:eastAsia="仿宋"/>
          <w:sz w:val="32"/>
          <w:lang w:val="zh-CN"/>
        </w:rPr>
        <w:t>网、定州发布等新媒体合作，设置栏目展播定州优秀妇女的典型事迹。</w:t>
      </w:r>
    </w:p>
    <w:p w14:paraId="4E4CE008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绩效实施计划:按照省妇联关于在三八期间进一步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</w:rPr>
        <w:t>深入学习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贯彻</w:t>
      </w:r>
      <w:r>
        <w:rPr>
          <w:rFonts w:hint="eastAsia" w:ascii="仿宋" w:hAnsi="仿宋" w:eastAsia="仿宋" w:cs="仿宋"/>
          <w:sz w:val="32"/>
          <w:szCs w:val="32"/>
        </w:rPr>
        <w:t>党的十九大精神，表扬一批先进集体和个人，市妇联将于三八节前夕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召开</w:t>
      </w:r>
      <w:r>
        <w:rPr>
          <w:rFonts w:hint="eastAsia" w:ascii="仿宋" w:hAnsi="仿宋" w:eastAsia="仿宋"/>
          <w:color w:val="000000"/>
          <w:sz w:val="32"/>
          <w:lang w:val="zh-CN"/>
        </w:rPr>
        <w:t>庆</w:t>
      </w:r>
      <w:r>
        <w:rPr>
          <w:rFonts w:ascii="仿宋" w:hAnsi="仿宋" w:eastAsia="仿宋"/>
          <w:color w:val="000000"/>
          <w:sz w:val="32"/>
          <w:lang w:val="zh-CN"/>
        </w:rPr>
        <w:t>“</w:t>
      </w:r>
      <w:r>
        <w:rPr>
          <w:rFonts w:hint="eastAsia" w:ascii="仿宋" w:hAnsi="仿宋" w:eastAsia="仿宋"/>
          <w:color w:val="000000"/>
          <w:sz w:val="32"/>
          <w:lang w:val="zh-CN"/>
        </w:rPr>
        <w:t>三八</w:t>
      </w:r>
      <w:r>
        <w:rPr>
          <w:rFonts w:ascii="仿宋" w:hAnsi="仿宋" w:eastAsia="仿宋"/>
          <w:color w:val="000000"/>
          <w:sz w:val="32"/>
          <w:lang w:val="zh-CN"/>
        </w:rPr>
        <w:t>”</w:t>
      </w:r>
      <w:r>
        <w:rPr>
          <w:rFonts w:hint="eastAsia" w:ascii="仿宋" w:hAnsi="仿宋" w:eastAsia="仿宋"/>
          <w:color w:val="000000"/>
          <w:sz w:val="32"/>
        </w:rPr>
        <w:t>暨党的十九大精神宣传大</w:t>
      </w:r>
      <w:r>
        <w:rPr>
          <w:rFonts w:hint="eastAsia" w:ascii="仿宋" w:hAnsi="仿宋" w:eastAsia="仿宋"/>
          <w:color w:val="000000"/>
          <w:sz w:val="32"/>
          <w:lang w:val="zh-CN"/>
        </w:rPr>
        <w:t>会。</w:t>
      </w:r>
    </w:p>
    <w:p w14:paraId="47FA71E3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资金支出计划：到三月底前资金支出达到100%。</w:t>
      </w:r>
    </w:p>
    <w:p w14:paraId="3D96C61E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产出指标：拟表扬 81 名优秀妇女工作者，  61个优秀组织，105名三八红旗手， 100户最美家庭， 106 户美丽庭院，60 个巾帼文明岗。</w:t>
      </w:r>
    </w:p>
    <w:p w14:paraId="2BD7BE82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效果指标：通过三八活动，使广大妇女更加树立“自尊、自信、自立、自强的精神，在全市形成了一个团结向上、奋发有为、与时俱进、创新发展的社会氛围。</w:t>
      </w:r>
    </w:p>
    <w:p w14:paraId="3FCEB7A8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省妇女之家建设经费</w:t>
      </w:r>
    </w:p>
    <w:p w14:paraId="0A442834">
      <w:pPr>
        <w:ind w:firstLine="640" w:firstLineChars="200"/>
        <w:jc w:val="left"/>
        <w:rPr>
          <w:rFonts w:ascii="仿宋" w:hAnsi="仿宋" w:eastAsia="仿宋" w:cs="仿宋"/>
          <w:sz w:val="32"/>
          <w:szCs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项目概况：</w:t>
      </w:r>
      <w:r>
        <w:rPr>
          <w:rFonts w:hint="eastAsia" w:ascii="仿宋" w:hAnsi="仿宋" w:eastAsia="仿宋" w:cs="仿宋"/>
          <w:sz w:val="32"/>
          <w:szCs w:val="32"/>
          <w:lang w:val="zh-CN"/>
        </w:rPr>
        <w:t>为深入贯彻落实《中共中央关于加强和改进党的群团工作的意见》，推进服务型基层妇联组织建设，进一步建强妇联阵地，切实把妇联组织建成可信赖依靠的妇女之家，全面提升基层妇女之家建设水平，推动妇女之家服务常态化、规范化、品牌化。在“示范妇女之家”容纳多项工作和服务功能，建设村妇（社区）妇联工作室、妇女讲习所、妇女创业就业培训室、妇女维权站、儿童之家、图书室等，购置并统筹管好用好妇女之家阵地和设施。</w:t>
      </w:r>
    </w:p>
    <w:p w14:paraId="2C4C7B95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绩效实施计划：按照省妇联关于2019年省级“示范妇女之家”建设的关事宜的通知，单位在第二季度严格按《河北省妇女之家物品清单》，对各建设点拟定的采购清单把关审核，在2019年6月底前建设完毕。</w:t>
      </w:r>
    </w:p>
    <w:p w14:paraId="70A9D092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资金支出计划：到第二季度各点妇女之家物品全部到位，资金支出100%。</w:t>
      </w:r>
    </w:p>
    <w:p w14:paraId="399F6653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产出指标：妇女之家建设必须达到“三有两突出”标准，达到规范化、品牌化。</w:t>
      </w:r>
    </w:p>
    <w:p w14:paraId="53D56BB4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效果指标：各点创建成省级示范妇女之家。</w:t>
      </w:r>
    </w:p>
    <w:p w14:paraId="0E840CB9">
      <w:pPr>
        <w:ind w:firstLine="640" w:firstLineChars="200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省妇儿工委活动经费</w:t>
      </w:r>
    </w:p>
    <w:p w14:paraId="35A4D7A9">
      <w:pPr>
        <w:ind w:firstLine="640" w:firstLineChars="200"/>
        <w:rPr>
          <w:rFonts w:ascii="仿宋" w:hAnsi="仿宋" w:eastAsia="仿宋" w:cs="仿宋"/>
          <w:sz w:val="32"/>
          <w:lang w:val="zh-CN"/>
        </w:rPr>
      </w:pPr>
      <w:r>
        <w:rPr>
          <w:rFonts w:hint="eastAsia" w:ascii="仿宋" w:hAnsi="仿宋" w:eastAsia="仿宋" w:cs="仿宋"/>
          <w:sz w:val="32"/>
        </w:rPr>
        <w:t>项目概况：</w:t>
      </w:r>
      <w:r>
        <w:rPr>
          <w:rFonts w:hint="eastAsia" w:ascii="仿宋" w:hAnsi="仿宋" w:eastAsia="仿宋" w:cs="仿宋"/>
          <w:sz w:val="32"/>
          <w:lang w:val="zh-CN"/>
        </w:rPr>
        <w:t>按照省妇儿工委的总体部署，今年以教育引导儿童自觉践行社会主义核心价值观，传承和弘扬良好家风、家教为重点，组织开展“家风”讨论、讲家风家教故事、家规家训征集、传承好家风的好妈好爸推荐、寻找“最美家庭”、“小手拉大手”等亲子互动活动。积极开展关爱儿童志愿服务活动，动员倡导更多的社会力量参与到特殊、困境儿童关爱服务活动中，组织全市的“六一”慰问活动，形成全社会关心儿童健康成长的良好氛围。</w:t>
      </w:r>
    </w:p>
    <w:p w14:paraId="6108611C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绩效实施计划：按照</w:t>
      </w:r>
      <w:r>
        <w:rPr>
          <w:rFonts w:hint="eastAsia" w:ascii="仿宋" w:hAnsi="仿宋" w:eastAsia="仿宋" w:cs="仿宋"/>
          <w:sz w:val="32"/>
          <w:lang w:val="zh-CN"/>
        </w:rPr>
        <w:t>省妇儿工委的</w:t>
      </w:r>
      <w:r>
        <w:rPr>
          <w:rFonts w:hint="eastAsia" w:ascii="仿宋" w:hAnsi="仿宋" w:eastAsia="仿宋" w:cs="仿宋"/>
          <w:sz w:val="32"/>
        </w:rPr>
        <w:t>安排，拟于六一开展对儿童的关爱慰问活动。</w:t>
      </w:r>
    </w:p>
    <w:p w14:paraId="2D15F8F8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资金支出计划：到三月底前资金支出达到100%。</w:t>
      </w:r>
    </w:p>
    <w:p w14:paraId="1AD51260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产出指标：对四所学校的儿童或未成年人进行慰问活动，慰问儿童或未成年人达3000余人。</w:t>
      </w:r>
    </w:p>
    <w:p w14:paraId="0655F84A">
      <w:pPr>
        <w:ind w:firstLine="640" w:firstLineChars="200"/>
        <w:rPr>
          <w:rFonts w:hint="eastAsia" w:ascii="仿宋" w:hAnsi="仿宋" w:eastAsia="仿宋" w:cs="仿宋"/>
          <w:sz w:val="32"/>
          <w:lang w:val="zh-CN"/>
        </w:rPr>
      </w:pPr>
      <w:r>
        <w:rPr>
          <w:rFonts w:hint="eastAsia" w:ascii="仿宋" w:hAnsi="仿宋" w:eastAsia="仿宋" w:cs="仿宋"/>
          <w:sz w:val="32"/>
          <w:szCs w:val="32"/>
        </w:rPr>
        <w:t>效果指标：在</w:t>
      </w:r>
      <w:r>
        <w:rPr>
          <w:rFonts w:hint="eastAsia" w:ascii="仿宋" w:hAnsi="仿宋" w:eastAsia="仿宋" w:cs="仿宋"/>
          <w:sz w:val="32"/>
          <w:lang w:val="zh-CN"/>
        </w:rPr>
        <w:t>全社会形成关心儿童健康成长的良好氛围。</w:t>
      </w:r>
    </w:p>
    <w:p w14:paraId="508BEEB2">
      <w:pPr>
        <w:ind w:firstLine="640" w:firstLineChars="200"/>
        <w:rPr>
          <w:rFonts w:hint="eastAsia" w:ascii="仿宋" w:hAnsi="仿宋" w:eastAsia="仿宋" w:cs="仿宋"/>
          <w:sz w:val="32"/>
          <w:lang w:val="zh-CN"/>
        </w:rPr>
      </w:pPr>
    </w:p>
    <w:p w14:paraId="104F968B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  <w:shd w:val="clear" w:color="auto" w:fill="FFFFFF"/>
        </w:rPr>
      </w:pPr>
      <w:r>
        <w:rPr>
          <w:rFonts w:hint="eastAsia" w:ascii="黑体" w:hAnsi="宋体" w:eastAsia="黑体" w:cs="宋体"/>
          <w:kern w:val="0"/>
          <w:sz w:val="32"/>
          <w:szCs w:val="32"/>
          <w:shd w:val="clear" w:color="auto" w:fill="FFFFFF"/>
          <w:lang w:eastAsia="zh-CN"/>
        </w:rPr>
        <w:t>六</w:t>
      </w:r>
      <w:r>
        <w:rPr>
          <w:rFonts w:hint="eastAsia" w:ascii="黑体" w:hAnsi="宋体" w:eastAsia="黑体" w:cs="宋体"/>
          <w:kern w:val="0"/>
          <w:sz w:val="32"/>
          <w:szCs w:val="32"/>
          <w:shd w:val="clear" w:color="auto" w:fill="FFFFFF"/>
        </w:rPr>
        <w:t>、政府采购预算情况</w:t>
      </w:r>
    </w:p>
    <w:p w14:paraId="29193959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</w:rPr>
        <w:t>本年度部门预算共计安排政府采购项目为1类5个，涉及金额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0.7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</w:rPr>
        <w:t>万元，其中，货物类5个，涉及金额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  <w:t>0.7</w:t>
      </w:r>
      <w:r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</w:rPr>
        <w:t>万元，主要包括物品20件（台、套）、；工程类0个，涉及金额0万元，主要包括0工程0项、；服务类0个，涉及金额0万元，主要包括0服务0项。</w:t>
      </w:r>
    </w:p>
    <w:p w14:paraId="02ABDF8E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hint="eastAsia" w:ascii="仿宋_GB2312" w:hAnsi="Times New Roman" w:eastAsia="仿宋_GB2312" w:cs="仿宋_GB2312"/>
          <w:kern w:val="0"/>
          <w:sz w:val="32"/>
          <w:szCs w:val="32"/>
          <w:shd w:val="clear" w:color="auto" w:fill="FFFFFF"/>
        </w:rPr>
        <w:sectPr>
          <w:pgSz w:w="11906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p w14:paraId="69A5968F">
      <w:pPr>
        <w:jc w:val="center"/>
        <w:outlineLvl w:val="0"/>
        <w:rPr>
          <w:rFonts w:hint="eastAsia" w:ascii="方正小标宋_GBK" w:eastAsia="方正小标宋_GBK"/>
          <w:sz w:val="32"/>
        </w:rPr>
      </w:pPr>
      <w:r>
        <w:rPr>
          <w:rFonts w:hint="eastAsia" w:ascii="方正小标宋_GBK" w:eastAsia="方正小标宋_GBK"/>
          <w:sz w:val="32"/>
        </w:rPr>
        <w:t>部门政府采购预算</w:t>
      </w:r>
    </w:p>
    <w:tbl>
      <w:tblPr>
        <w:tblStyle w:val="4"/>
        <w:tblW w:w="4851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8"/>
        <w:gridCol w:w="1035"/>
        <w:gridCol w:w="917"/>
        <w:gridCol w:w="928"/>
        <w:gridCol w:w="716"/>
        <w:gridCol w:w="741"/>
        <w:gridCol w:w="798"/>
        <w:gridCol w:w="906"/>
        <w:gridCol w:w="906"/>
        <w:gridCol w:w="906"/>
        <w:gridCol w:w="906"/>
        <w:gridCol w:w="908"/>
        <w:gridCol w:w="909"/>
        <w:gridCol w:w="868"/>
      </w:tblGrid>
      <w:tr w14:paraId="65CA2D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702" w:type="pct"/>
            <w:gridSpan w:val="7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noWrap w:val="0"/>
            <w:vAlign w:val="center"/>
          </w:tcPr>
          <w:p w14:paraId="7378ECF7">
            <w:pPr>
              <w:spacing w:line="300" w:lineRule="exact"/>
              <w:jc w:val="left"/>
              <w:rPr>
                <w:rFonts w:ascii="方正小标宋_GBK" w:eastAsia="方正小标宋_GBK"/>
                <w:sz w:val="24"/>
              </w:rPr>
            </w:pPr>
            <w:r>
              <w:rPr>
                <w:rFonts w:hint="eastAsia" w:ascii="方正小标宋_GBK" w:eastAsia="方正小标宋_GBK"/>
                <w:sz w:val="24"/>
              </w:rPr>
              <w:t>713定州市妇女联合会</w:t>
            </w:r>
          </w:p>
        </w:tc>
        <w:tc>
          <w:tcPr>
            <w:tcW w:w="2298" w:type="pct"/>
            <w:gridSpan w:val="7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noWrap w:val="0"/>
            <w:vAlign w:val="center"/>
          </w:tcPr>
          <w:p w14:paraId="76E7BAE6">
            <w:pPr>
              <w:spacing w:line="300" w:lineRule="exact"/>
              <w:jc w:val="right"/>
              <w:rPr>
                <w:rFonts w:ascii="方正书宋_GBK" w:eastAsia="方正书宋_GBK"/>
                <w:sz w:val="24"/>
              </w:rPr>
            </w:pPr>
            <w:r>
              <w:rPr>
                <w:rFonts w:hint="eastAsia" w:ascii="方正书宋_GBK" w:eastAsia="方正书宋_GBK"/>
                <w:sz w:val="24"/>
              </w:rPr>
              <w:t>单位：万元</w:t>
            </w:r>
          </w:p>
        </w:tc>
      </w:tr>
      <w:tr w14:paraId="51C25F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217" w:type="pct"/>
            <w:gridSpan w:val="2"/>
            <w:noWrap w:val="0"/>
            <w:vAlign w:val="center"/>
          </w:tcPr>
          <w:p w14:paraId="7F3D7C42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政府采购项目来源</w:t>
            </w:r>
          </w:p>
        </w:tc>
        <w:tc>
          <w:tcPr>
            <w:tcW w:w="334" w:type="pct"/>
            <w:vMerge w:val="restart"/>
            <w:noWrap w:val="0"/>
            <w:vAlign w:val="center"/>
          </w:tcPr>
          <w:p w14:paraId="5A1AF8B6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采购物品名称</w:t>
            </w:r>
          </w:p>
        </w:tc>
        <w:tc>
          <w:tcPr>
            <w:tcW w:w="338" w:type="pct"/>
            <w:vMerge w:val="restart"/>
            <w:noWrap w:val="0"/>
            <w:vAlign w:val="center"/>
          </w:tcPr>
          <w:p w14:paraId="56D16134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政府采购目录序号</w:t>
            </w:r>
          </w:p>
        </w:tc>
        <w:tc>
          <w:tcPr>
            <w:tcW w:w="261" w:type="pct"/>
            <w:vMerge w:val="restart"/>
            <w:noWrap w:val="0"/>
            <w:vAlign w:val="center"/>
          </w:tcPr>
          <w:p w14:paraId="34D1E443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数量</w:t>
            </w:r>
            <w:r>
              <w:rPr>
                <w:rFonts w:ascii="方正书宋_GBK" w:eastAsia="方正书宋_GBK"/>
                <w:b/>
              </w:rPr>
              <w:t xml:space="preserve">  </w:t>
            </w:r>
            <w:r>
              <w:rPr>
                <w:rFonts w:hint="eastAsia" w:ascii="方正书宋_GBK" w:eastAsia="方正书宋_GBK"/>
                <w:b/>
              </w:rPr>
              <w:t>单位</w:t>
            </w:r>
          </w:p>
        </w:tc>
        <w:tc>
          <w:tcPr>
            <w:tcW w:w="261" w:type="pct"/>
            <w:vMerge w:val="restart"/>
            <w:noWrap w:val="0"/>
            <w:vAlign w:val="center"/>
          </w:tcPr>
          <w:p w14:paraId="5662AF16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数量</w:t>
            </w:r>
          </w:p>
        </w:tc>
        <w:tc>
          <w:tcPr>
            <w:tcW w:w="290" w:type="pct"/>
            <w:vMerge w:val="restart"/>
            <w:noWrap w:val="0"/>
            <w:vAlign w:val="center"/>
          </w:tcPr>
          <w:p w14:paraId="3227D18C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单价</w:t>
            </w:r>
          </w:p>
        </w:tc>
        <w:tc>
          <w:tcPr>
            <w:tcW w:w="2298" w:type="pct"/>
            <w:gridSpan w:val="7"/>
            <w:noWrap w:val="0"/>
            <w:vAlign w:val="center"/>
          </w:tcPr>
          <w:p w14:paraId="0F7C0610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政府采购金额</w:t>
            </w:r>
          </w:p>
        </w:tc>
      </w:tr>
      <w:tr w14:paraId="4F6B6B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40" w:type="pct"/>
            <w:vMerge w:val="restart"/>
            <w:noWrap w:val="0"/>
            <w:vAlign w:val="center"/>
          </w:tcPr>
          <w:p w14:paraId="0DC5AAD6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项目名称</w:t>
            </w:r>
          </w:p>
        </w:tc>
        <w:tc>
          <w:tcPr>
            <w:tcW w:w="377" w:type="pct"/>
            <w:vMerge w:val="restart"/>
            <w:noWrap w:val="0"/>
            <w:vAlign w:val="center"/>
          </w:tcPr>
          <w:p w14:paraId="00C5FC72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预算资金</w:t>
            </w:r>
          </w:p>
        </w:tc>
        <w:tc>
          <w:tcPr>
            <w:tcW w:w="334" w:type="pct"/>
            <w:vMerge w:val="continue"/>
            <w:noWrap w:val="0"/>
            <w:vAlign w:val="center"/>
          </w:tcPr>
          <w:p w14:paraId="5278A513">
            <w:pPr>
              <w:spacing w:line="300" w:lineRule="exact"/>
              <w:jc w:val="left"/>
              <w:outlineLvl w:val="0"/>
            </w:pPr>
          </w:p>
        </w:tc>
        <w:tc>
          <w:tcPr>
            <w:tcW w:w="338" w:type="pct"/>
            <w:vMerge w:val="continue"/>
            <w:noWrap w:val="0"/>
            <w:vAlign w:val="center"/>
          </w:tcPr>
          <w:p w14:paraId="13F52657">
            <w:pPr>
              <w:spacing w:line="300" w:lineRule="exact"/>
              <w:jc w:val="left"/>
              <w:outlineLvl w:val="0"/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70F1C293">
            <w:pPr>
              <w:spacing w:line="300" w:lineRule="exact"/>
              <w:jc w:val="left"/>
              <w:outlineLvl w:val="0"/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60546835">
            <w:pPr>
              <w:spacing w:line="300" w:lineRule="exact"/>
              <w:jc w:val="left"/>
              <w:outlineLvl w:val="0"/>
            </w:pPr>
          </w:p>
        </w:tc>
        <w:tc>
          <w:tcPr>
            <w:tcW w:w="290" w:type="pct"/>
            <w:vMerge w:val="continue"/>
            <w:noWrap w:val="0"/>
            <w:vAlign w:val="center"/>
          </w:tcPr>
          <w:p w14:paraId="6CDB0E6A">
            <w:pPr>
              <w:spacing w:line="300" w:lineRule="exact"/>
              <w:jc w:val="left"/>
              <w:outlineLvl w:val="0"/>
            </w:pPr>
          </w:p>
        </w:tc>
        <w:tc>
          <w:tcPr>
            <w:tcW w:w="330" w:type="pct"/>
            <w:vMerge w:val="restart"/>
            <w:noWrap w:val="0"/>
            <w:vAlign w:val="center"/>
          </w:tcPr>
          <w:p w14:paraId="1CCC195A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总计</w:t>
            </w:r>
          </w:p>
        </w:tc>
        <w:tc>
          <w:tcPr>
            <w:tcW w:w="1651" w:type="pct"/>
            <w:gridSpan w:val="5"/>
            <w:noWrap w:val="0"/>
            <w:vAlign w:val="center"/>
          </w:tcPr>
          <w:p w14:paraId="07B63C09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当年部门预算安排资金</w:t>
            </w:r>
          </w:p>
        </w:tc>
        <w:tc>
          <w:tcPr>
            <w:tcW w:w="317" w:type="pct"/>
            <w:vMerge w:val="restart"/>
            <w:noWrap w:val="0"/>
            <w:vAlign w:val="center"/>
          </w:tcPr>
          <w:p w14:paraId="1F14ECB1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其他渠道资金</w:t>
            </w:r>
          </w:p>
        </w:tc>
      </w:tr>
      <w:tr w14:paraId="1D698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40" w:type="pct"/>
            <w:vMerge w:val="continue"/>
            <w:noWrap w:val="0"/>
            <w:vAlign w:val="center"/>
          </w:tcPr>
          <w:p w14:paraId="36EEC6C4">
            <w:pPr>
              <w:spacing w:line="300" w:lineRule="exact"/>
              <w:jc w:val="left"/>
              <w:outlineLvl w:val="0"/>
            </w:pPr>
          </w:p>
        </w:tc>
        <w:tc>
          <w:tcPr>
            <w:tcW w:w="377" w:type="pct"/>
            <w:vMerge w:val="continue"/>
            <w:noWrap w:val="0"/>
            <w:vAlign w:val="center"/>
          </w:tcPr>
          <w:p w14:paraId="39F12A99">
            <w:pPr>
              <w:spacing w:line="300" w:lineRule="exact"/>
              <w:jc w:val="left"/>
              <w:outlineLvl w:val="0"/>
            </w:pPr>
          </w:p>
        </w:tc>
        <w:tc>
          <w:tcPr>
            <w:tcW w:w="334" w:type="pct"/>
            <w:vMerge w:val="continue"/>
            <w:noWrap w:val="0"/>
            <w:vAlign w:val="center"/>
          </w:tcPr>
          <w:p w14:paraId="3307A2F2">
            <w:pPr>
              <w:spacing w:line="300" w:lineRule="exact"/>
              <w:jc w:val="left"/>
              <w:outlineLvl w:val="0"/>
            </w:pPr>
          </w:p>
        </w:tc>
        <w:tc>
          <w:tcPr>
            <w:tcW w:w="338" w:type="pct"/>
            <w:vMerge w:val="continue"/>
            <w:noWrap w:val="0"/>
            <w:vAlign w:val="center"/>
          </w:tcPr>
          <w:p w14:paraId="26AFC2E0">
            <w:pPr>
              <w:spacing w:line="300" w:lineRule="exact"/>
              <w:jc w:val="left"/>
              <w:outlineLvl w:val="0"/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111A947F">
            <w:pPr>
              <w:spacing w:line="300" w:lineRule="exact"/>
              <w:jc w:val="left"/>
              <w:outlineLvl w:val="0"/>
            </w:pPr>
          </w:p>
        </w:tc>
        <w:tc>
          <w:tcPr>
            <w:tcW w:w="261" w:type="pct"/>
            <w:vMerge w:val="continue"/>
            <w:noWrap w:val="0"/>
            <w:vAlign w:val="center"/>
          </w:tcPr>
          <w:p w14:paraId="3D8D5DE0">
            <w:pPr>
              <w:spacing w:line="300" w:lineRule="exact"/>
              <w:jc w:val="left"/>
              <w:outlineLvl w:val="0"/>
            </w:pPr>
          </w:p>
        </w:tc>
        <w:tc>
          <w:tcPr>
            <w:tcW w:w="290" w:type="pct"/>
            <w:vMerge w:val="continue"/>
            <w:noWrap w:val="0"/>
            <w:vAlign w:val="center"/>
          </w:tcPr>
          <w:p w14:paraId="12E6B884">
            <w:pPr>
              <w:spacing w:line="300" w:lineRule="exact"/>
              <w:jc w:val="left"/>
              <w:outlineLvl w:val="0"/>
            </w:pPr>
          </w:p>
        </w:tc>
        <w:tc>
          <w:tcPr>
            <w:tcW w:w="330" w:type="pct"/>
            <w:vMerge w:val="continue"/>
            <w:noWrap w:val="0"/>
            <w:vAlign w:val="center"/>
          </w:tcPr>
          <w:p w14:paraId="6B864DB5">
            <w:pPr>
              <w:spacing w:line="300" w:lineRule="exact"/>
              <w:jc w:val="left"/>
              <w:outlineLvl w:val="0"/>
            </w:pPr>
          </w:p>
        </w:tc>
        <w:tc>
          <w:tcPr>
            <w:tcW w:w="330" w:type="pct"/>
            <w:noWrap w:val="0"/>
            <w:vAlign w:val="center"/>
          </w:tcPr>
          <w:p w14:paraId="2AE5624A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合计</w:t>
            </w:r>
          </w:p>
        </w:tc>
        <w:tc>
          <w:tcPr>
            <w:tcW w:w="330" w:type="pct"/>
            <w:noWrap w:val="0"/>
            <w:vAlign w:val="center"/>
          </w:tcPr>
          <w:p w14:paraId="42A13A8E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一般公共预算拨款</w:t>
            </w:r>
          </w:p>
        </w:tc>
        <w:tc>
          <w:tcPr>
            <w:tcW w:w="330" w:type="pct"/>
            <w:noWrap w:val="0"/>
            <w:vAlign w:val="center"/>
          </w:tcPr>
          <w:p w14:paraId="414870BC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基金预算拨款</w:t>
            </w:r>
          </w:p>
        </w:tc>
        <w:tc>
          <w:tcPr>
            <w:tcW w:w="331" w:type="pct"/>
            <w:noWrap w:val="0"/>
            <w:vAlign w:val="center"/>
          </w:tcPr>
          <w:p w14:paraId="2E4772F5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财政专户核拨</w:t>
            </w:r>
          </w:p>
        </w:tc>
        <w:tc>
          <w:tcPr>
            <w:tcW w:w="331" w:type="pct"/>
            <w:noWrap w:val="0"/>
            <w:vAlign w:val="center"/>
          </w:tcPr>
          <w:p w14:paraId="37AD0982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其他来源收入</w:t>
            </w:r>
          </w:p>
        </w:tc>
        <w:tc>
          <w:tcPr>
            <w:tcW w:w="317" w:type="pct"/>
            <w:vMerge w:val="continue"/>
            <w:noWrap w:val="0"/>
            <w:vAlign w:val="center"/>
          </w:tcPr>
          <w:p w14:paraId="19F66D86">
            <w:pPr>
              <w:spacing w:line="300" w:lineRule="exact"/>
              <w:jc w:val="left"/>
              <w:outlineLvl w:val="0"/>
            </w:pPr>
          </w:p>
        </w:tc>
      </w:tr>
      <w:tr w14:paraId="034756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pct"/>
            <w:noWrap w:val="0"/>
            <w:vAlign w:val="center"/>
          </w:tcPr>
          <w:p w14:paraId="6B2D186C"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合　计</w:t>
            </w:r>
          </w:p>
        </w:tc>
        <w:tc>
          <w:tcPr>
            <w:tcW w:w="377" w:type="pct"/>
            <w:noWrap w:val="0"/>
            <w:vAlign w:val="center"/>
          </w:tcPr>
          <w:p w14:paraId="3F9D8CD8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4" w:type="pct"/>
            <w:noWrap w:val="0"/>
            <w:vAlign w:val="center"/>
          </w:tcPr>
          <w:p w14:paraId="068E8848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338" w:type="pct"/>
            <w:noWrap w:val="0"/>
            <w:vAlign w:val="center"/>
          </w:tcPr>
          <w:p w14:paraId="30D571FD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261" w:type="pct"/>
            <w:noWrap w:val="0"/>
            <w:vAlign w:val="center"/>
          </w:tcPr>
          <w:p w14:paraId="6EBC8EB6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261" w:type="pct"/>
            <w:noWrap w:val="0"/>
            <w:vAlign w:val="center"/>
          </w:tcPr>
          <w:p w14:paraId="08C889F0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290" w:type="pct"/>
            <w:noWrap w:val="0"/>
            <w:vAlign w:val="center"/>
          </w:tcPr>
          <w:p w14:paraId="66A3522B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0" w:type="pct"/>
            <w:noWrap w:val="0"/>
            <w:vAlign w:val="center"/>
          </w:tcPr>
          <w:p w14:paraId="7BA94DD3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0.70</w:t>
            </w:r>
          </w:p>
        </w:tc>
        <w:tc>
          <w:tcPr>
            <w:tcW w:w="330" w:type="pct"/>
            <w:noWrap w:val="0"/>
            <w:vAlign w:val="center"/>
          </w:tcPr>
          <w:p w14:paraId="74A7E75F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0.70</w:t>
            </w:r>
          </w:p>
        </w:tc>
        <w:tc>
          <w:tcPr>
            <w:tcW w:w="330" w:type="pct"/>
            <w:noWrap w:val="0"/>
            <w:vAlign w:val="center"/>
          </w:tcPr>
          <w:p w14:paraId="7F03DDF4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0.70</w:t>
            </w:r>
          </w:p>
        </w:tc>
        <w:tc>
          <w:tcPr>
            <w:tcW w:w="330" w:type="pct"/>
            <w:noWrap w:val="0"/>
            <w:vAlign w:val="center"/>
          </w:tcPr>
          <w:p w14:paraId="494397CA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1" w:type="pct"/>
            <w:noWrap w:val="0"/>
            <w:vAlign w:val="center"/>
          </w:tcPr>
          <w:p w14:paraId="6C2D2769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1" w:type="pct"/>
            <w:noWrap w:val="0"/>
            <w:vAlign w:val="center"/>
          </w:tcPr>
          <w:p w14:paraId="0EA5B317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17" w:type="pct"/>
            <w:noWrap w:val="0"/>
            <w:vAlign w:val="center"/>
          </w:tcPr>
          <w:p w14:paraId="29F0E6AE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 w14:paraId="2C26FA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pct"/>
            <w:noWrap w:val="0"/>
            <w:vAlign w:val="center"/>
          </w:tcPr>
          <w:p w14:paraId="5AB912BC">
            <w:pPr>
              <w:spacing w:line="300" w:lineRule="exact"/>
              <w:jc w:val="center"/>
              <w:rPr>
                <w:rFonts w:hint="eastAsia" w:ascii="方正书宋_GBK" w:eastAsia="方正书宋_GBK"/>
                <w:b/>
              </w:rPr>
            </w:pPr>
            <w:r>
              <w:rPr>
                <w:rFonts w:hint="eastAsia" w:ascii="方正书宋_GBK" w:eastAsia="方正书宋_GBK"/>
                <w:b/>
              </w:rPr>
              <w:t>定州市妇女联合会小计</w:t>
            </w:r>
          </w:p>
        </w:tc>
        <w:tc>
          <w:tcPr>
            <w:tcW w:w="377" w:type="pct"/>
            <w:noWrap w:val="0"/>
            <w:vAlign w:val="center"/>
          </w:tcPr>
          <w:p w14:paraId="41D92514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4" w:type="pct"/>
            <w:noWrap w:val="0"/>
            <w:vAlign w:val="center"/>
          </w:tcPr>
          <w:p w14:paraId="44397438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338" w:type="pct"/>
            <w:noWrap w:val="0"/>
            <w:vAlign w:val="center"/>
          </w:tcPr>
          <w:p w14:paraId="3CDBB00C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261" w:type="pct"/>
            <w:noWrap w:val="0"/>
            <w:vAlign w:val="center"/>
          </w:tcPr>
          <w:p w14:paraId="54F7CDF8">
            <w:pPr>
              <w:spacing w:line="300" w:lineRule="exact"/>
              <w:jc w:val="left"/>
              <w:rPr>
                <w:rFonts w:ascii="方正书宋_GBK" w:eastAsia="方正书宋_GBK"/>
                <w:b/>
              </w:rPr>
            </w:pPr>
          </w:p>
        </w:tc>
        <w:tc>
          <w:tcPr>
            <w:tcW w:w="261" w:type="pct"/>
            <w:noWrap w:val="0"/>
            <w:vAlign w:val="center"/>
          </w:tcPr>
          <w:p w14:paraId="7276E597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290" w:type="pct"/>
            <w:noWrap w:val="0"/>
            <w:vAlign w:val="center"/>
          </w:tcPr>
          <w:p w14:paraId="77D035CC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0" w:type="pct"/>
            <w:noWrap w:val="0"/>
            <w:vAlign w:val="center"/>
          </w:tcPr>
          <w:p w14:paraId="30307AB0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0.70</w:t>
            </w:r>
          </w:p>
        </w:tc>
        <w:tc>
          <w:tcPr>
            <w:tcW w:w="330" w:type="pct"/>
            <w:noWrap w:val="0"/>
            <w:vAlign w:val="center"/>
          </w:tcPr>
          <w:p w14:paraId="6440F472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0.70</w:t>
            </w:r>
          </w:p>
        </w:tc>
        <w:tc>
          <w:tcPr>
            <w:tcW w:w="330" w:type="pct"/>
            <w:noWrap w:val="0"/>
            <w:vAlign w:val="center"/>
          </w:tcPr>
          <w:p w14:paraId="56CE9F43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0.70</w:t>
            </w:r>
          </w:p>
        </w:tc>
        <w:tc>
          <w:tcPr>
            <w:tcW w:w="330" w:type="pct"/>
            <w:noWrap w:val="0"/>
            <w:vAlign w:val="center"/>
          </w:tcPr>
          <w:p w14:paraId="449D75F0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1" w:type="pct"/>
            <w:noWrap w:val="0"/>
            <w:vAlign w:val="center"/>
          </w:tcPr>
          <w:p w14:paraId="7ABE2802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31" w:type="pct"/>
            <w:noWrap w:val="0"/>
            <w:vAlign w:val="center"/>
          </w:tcPr>
          <w:p w14:paraId="6F65ABC5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  <w:tc>
          <w:tcPr>
            <w:tcW w:w="317" w:type="pct"/>
            <w:noWrap w:val="0"/>
            <w:vAlign w:val="center"/>
          </w:tcPr>
          <w:p w14:paraId="3AC06746">
            <w:pPr>
              <w:spacing w:line="300" w:lineRule="exact"/>
              <w:jc w:val="right"/>
              <w:rPr>
                <w:rFonts w:ascii="方正书宋_GBK" w:eastAsia="方正书宋_GBK"/>
                <w:b/>
              </w:rPr>
            </w:pPr>
          </w:p>
        </w:tc>
      </w:tr>
      <w:tr w14:paraId="25CAB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pct"/>
            <w:noWrap w:val="0"/>
            <w:vAlign w:val="center"/>
          </w:tcPr>
          <w:p w14:paraId="22575ACE"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日常公用经费</w:t>
            </w:r>
          </w:p>
        </w:tc>
        <w:tc>
          <w:tcPr>
            <w:tcW w:w="377" w:type="pct"/>
            <w:noWrap w:val="0"/>
            <w:vAlign w:val="center"/>
          </w:tcPr>
          <w:p w14:paraId="130C5976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9.40</w:t>
            </w:r>
          </w:p>
        </w:tc>
        <w:tc>
          <w:tcPr>
            <w:tcW w:w="334" w:type="pct"/>
            <w:noWrap w:val="0"/>
            <w:vAlign w:val="center"/>
          </w:tcPr>
          <w:p w14:paraId="70489F31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办公消耗用品及类似物品</w:t>
            </w:r>
          </w:p>
        </w:tc>
        <w:tc>
          <w:tcPr>
            <w:tcW w:w="338" w:type="pct"/>
            <w:noWrap w:val="0"/>
            <w:vAlign w:val="center"/>
          </w:tcPr>
          <w:p w14:paraId="16128A07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A09</w:t>
            </w:r>
          </w:p>
        </w:tc>
        <w:tc>
          <w:tcPr>
            <w:tcW w:w="261" w:type="pct"/>
            <w:noWrap w:val="0"/>
            <w:vAlign w:val="center"/>
          </w:tcPr>
          <w:p w14:paraId="4A8D0B19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61" w:type="pct"/>
            <w:noWrap w:val="0"/>
            <w:vAlign w:val="center"/>
          </w:tcPr>
          <w:p w14:paraId="7495B9A7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15.00</w:t>
            </w:r>
          </w:p>
        </w:tc>
        <w:tc>
          <w:tcPr>
            <w:tcW w:w="290" w:type="pct"/>
            <w:noWrap w:val="0"/>
            <w:vAlign w:val="center"/>
          </w:tcPr>
          <w:p w14:paraId="5F3EFC3A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0.03</w:t>
            </w:r>
          </w:p>
        </w:tc>
        <w:tc>
          <w:tcPr>
            <w:tcW w:w="330" w:type="pct"/>
            <w:noWrap w:val="0"/>
            <w:vAlign w:val="center"/>
          </w:tcPr>
          <w:p w14:paraId="537FC82C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0.45</w:t>
            </w:r>
          </w:p>
        </w:tc>
        <w:tc>
          <w:tcPr>
            <w:tcW w:w="330" w:type="pct"/>
            <w:noWrap w:val="0"/>
            <w:vAlign w:val="center"/>
          </w:tcPr>
          <w:p w14:paraId="1000ACB6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0.45</w:t>
            </w:r>
          </w:p>
        </w:tc>
        <w:tc>
          <w:tcPr>
            <w:tcW w:w="330" w:type="pct"/>
            <w:noWrap w:val="0"/>
            <w:vAlign w:val="center"/>
          </w:tcPr>
          <w:p w14:paraId="2BCFEBC9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0.45</w:t>
            </w:r>
          </w:p>
        </w:tc>
        <w:tc>
          <w:tcPr>
            <w:tcW w:w="330" w:type="pct"/>
            <w:noWrap w:val="0"/>
            <w:vAlign w:val="center"/>
          </w:tcPr>
          <w:p w14:paraId="65E97E36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31" w:type="pct"/>
            <w:noWrap w:val="0"/>
            <w:vAlign w:val="center"/>
          </w:tcPr>
          <w:p w14:paraId="3DF0C2BE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31" w:type="pct"/>
            <w:noWrap w:val="0"/>
            <w:vAlign w:val="center"/>
          </w:tcPr>
          <w:p w14:paraId="52B6750C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17" w:type="pct"/>
            <w:noWrap w:val="0"/>
            <w:vAlign w:val="center"/>
          </w:tcPr>
          <w:p w14:paraId="2BBB1113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  <w:tr w14:paraId="63B042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pct"/>
            <w:noWrap w:val="0"/>
            <w:vAlign w:val="center"/>
          </w:tcPr>
          <w:p w14:paraId="34DFFB56"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日常公用经费</w:t>
            </w:r>
          </w:p>
        </w:tc>
        <w:tc>
          <w:tcPr>
            <w:tcW w:w="377" w:type="pct"/>
            <w:noWrap w:val="0"/>
            <w:vAlign w:val="center"/>
          </w:tcPr>
          <w:p w14:paraId="1F8D2E16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9.40</w:t>
            </w:r>
          </w:p>
        </w:tc>
        <w:tc>
          <w:tcPr>
            <w:tcW w:w="334" w:type="pct"/>
            <w:noWrap w:val="0"/>
            <w:vAlign w:val="center"/>
          </w:tcPr>
          <w:p w14:paraId="0E8E6EB6"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办公消耗用品及类似物品</w:t>
            </w:r>
          </w:p>
        </w:tc>
        <w:tc>
          <w:tcPr>
            <w:tcW w:w="338" w:type="pct"/>
            <w:noWrap w:val="0"/>
            <w:vAlign w:val="center"/>
          </w:tcPr>
          <w:p w14:paraId="783B8EDB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A09</w:t>
            </w:r>
          </w:p>
        </w:tc>
        <w:tc>
          <w:tcPr>
            <w:tcW w:w="261" w:type="pct"/>
            <w:noWrap w:val="0"/>
            <w:vAlign w:val="center"/>
          </w:tcPr>
          <w:p w14:paraId="1ADBF440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61" w:type="pct"/>
            <w:noWrap w:val="0"/>
            <w:vAlign w:val="center"/>
          </w:tcPr>
          <w:p w14:paraId="34EE8EB6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15.00</w:t>
            </w:r>
          </w:p>
        </w:tc>
        <w:tc>
          <w:tcPr>
            <w:tcW w:w="290" w:type="pct"/>
            <w:noWrap w:val="0"/>
            <w:vAlign w:val="center"/>
          </w:tcPr>
          <w:p w14:paraId="50B55FD4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0.01</w:t>
            </w:r>
          </w:p>
        </w:tc>
        <w:tc>
          <w:tcPr>
            <w:tcW w:w="330" w:type="pct"/>
            <w:noWrap w:val="0"/>
            <w:vAlign w:val="center"/>
          </w:tcPr>
          <w:p w14:paraId="456618A3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0.15</w:t>
            </w:r>
          </w:p>
        </w:tc>
        <w:tc>
          <w:tcPr>
            <w:tcW w:w="330" w:type="pct"/>
            <w:noWrap w:val="0"/>
            <w:vAlign w:val="center"/>
          </w:tcPr>
          <w:p w14:paraId="613076A8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0.15</w:t>
            </w:r>
          </w:p>
        </w:tc>
        <w:tc>
          <w:tcPr>
            <w:tcW w:w="330" w:type="pct"/>
            <w:noWrap w:val="0"/>
            <w:vAlign w:val="center"/>
          </w:tcPr>
          <w:p w14:paraId="4A746A53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0.15</w:t>
            </w:r>
          </w:p>
        </w:tc>
        <w:tc>
          <w:tcPr>
            <w:tcW w:w="330" w:type="pct"/>
            <w:noWrap w:val="0"/>
            <w:vAlign w:val="center"/>
          </w:tcPr>
          <w:p w14:paraId="6C563C4B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31" w:type="pct"/>
            <w:noWrap w:val="0"/>
            <w:vAlign w:val="center"/>
          </w:tcPr>
          <w:p w14:paraId="06172B1B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31" w:type="pct"/>
            <w:noWrap w:val="0"/>
            <w:vAlign w:val="center"/>
          </w:tcPr>
          <w:p w14:paraId="334EDC49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17" w:type="pct"/>
            <w:noWrap w:val="0"/>
            <w:vAlign w:val="center"/>
          </w:tcPr>
          <w:p w14:paraId="3095152F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  <w:tr w14:paraId="34B69B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pct"/>
            <w:noWrap w:val="0"/>
            <w:vAlign w:val="center"/>
          </w:tcPr>
          <w:p w14:paraId="35EB1956"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日常公用经费</w:t>
            </w:r>
          </w:p>
        </w:tc>
        <w:tc>
          <w:tcPr>
            <w:tcW w:w="377" w:type="pct"/>
            <w:noWrap w:val="0"/>
            <w:vAlign w:val="center"/>
          </w:tcPr>
          <w:p w14:paraId="260ADA22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9.40</w:t>
            </w:r>
          </w:p>
        </w:tc>
        <w:tc>
          <w:tcPr>
            <w:tcW w:w="334" w:type="pct"/>
            <w:noWrap w:val="0"/>
            <w:vAlign w:val="center"/>
          </w:tcPr>
          <w:p w14:paraId="4C7C89D0">
            <w:pPr>
              <w:spacing w:line="300" w:lineRule="exact"/>
              <w:jc w:val="left"/>
              <w:rPr>
                <w:rFonts w:hint="eastAsia" w:ascii="方正书宋_GBK" w:eastAsia="方正书宋_GBK"/>
              </w:rPr>
            </w:pPr>
            <w:r>
              <w:rPr>
                <w:rFonts w:hint="eastAsia" w:ascii="方正书宋_GBK" w:eastAsia="方正书宋_GBK"/>
              </w:rPr>
              <w:t>办公消耗用品及类似物品</w:t>
            </w:r>
          </w:p>
        </w:tc>
        <w:tc>
          <w:tcPr>
            <w:tcW w:w="338" w:type="pct"/>
            <w:noWrap w:val="0"/>
            <w:vAlign w:val="center"/>
          </w:tcPr>
          <w:p w14:paraId="3BB34010"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A09</w:t>
            </w:r>
          </w:p>
        </w:tc>
        <w:tc>
          <w:tcPr>
            <w:tcW w:w="261" w:type="pct"/>
            <w:noWrap w:val="0"/>
            <w:vAlign w:val="center"/>
          </w:tcPr>
          <w:p w14:paraId="614131D5">
            <w:pPr>
              <w:spacing w:line="300" w:lineRule="exact"/>
              <w:jc w:val="left"/>
              <w:rPr>
                <w:rFonts w:ascii="方正书宋_GBK" w:eastAsia="方正书宋_GBK"/>
              </w:rPr>
            </w:pPr>
          </w:p>
        </w:tc>
        <w:tc>
          <w:tcPr>
            <w:tcW w:w="261" w:type="pct"/>
            <w:noWrap w:val="0"/>
            <w:vAlign w:val="center"/>
          </w:tcPr>
          <w:p w14:paraId="56A79D4A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5.00</w:t>
            </w:r>
          </w:p>
        </w:tc>
        <w:tc>
          <w:tcPr>
            <w:tcW w:w="290" w:type="pct"/>
            <w:noWrap w:val="0"/>
            <w:vAlign w:val="center"/>
          </w:tcPr>
          <w:p w14:paraId="0B4A87BE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0.02</w:t>
            </w:r>
          </w:p>
        </w:tc>
        <w:tc>
          <w:tcPr>
            <w:tcW w:w="330" w:type="pct"/>
            <w:noWrap w:val="0"/>
            <w:vAlign w:val="center"/>
          </w:tcPr>
          <w:p w14:paraId="3628A07E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0.10</w:t>
            </w:r>
          </w:p>
        </w:tc>
        <w:tc>
          <w:tcPr>
            <w:tcW w:w="330" w:type="pct"/>
            <w:noWrap w:val="0"/>
            <w:vAlign w:val="center"/>
          </w:tcPr>
          <w:p w14:paraId="7687C59C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0.10</w:t>
            </w:r>
          </w:p>
        </w:tc>
        <w:tc>
          <w:tcPr>
            <w:tcW w:w="330" w:type="pct"/>
            <w:noWrap w:val="0"/>
            <w:vAlign w:val="center"/>
          </w:tcPr>
          <w:p w14:paraId="21141E1A">
            <w:pPr>
              <w:spacing w:line="300" w:lineRule="exact"/>
              <w:jc w:val="righ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0.10</w:t>
            </w:r>
          </w:p>
        </w:tc>
        <w:tc>
          <w:tcPr>
            <w:tcW w:w="330" w:type="pct"/>
            <w:noWrap w:val="0"/>
            <w:vAlign w:val="center"/>
          </w:tcPr>
          <w:p w14:paraId="4A67D985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31" w:type="pct"/>
            <w:noWrap w:val="0"/>
            <w:vAlign w:val="center"/>
          </w:tcPr>
          <w:p w14:paraId="050C5046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31" w:type="pct"/>
            <w:noWrap w:val="0"/>
            <w:vAlign w:val="center"/>
          </w:tcPr>
          <w:p w14:paraId="23DC48E3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  <w:tc>
          <w:tcPr>
            <w:tcW w:w="317" w:type="pct"/>
            <w:noWrap w:val="0"/>
            <w:vAlign w:val="center"/>
          </w:tcPr>
          <w:p w14:paraId="53DBA8A4">
            <w:pPr>
              <w:spacing w:line="300" w:lineRule="exact"/>
              <w:jc w:val="right"/>
              <w:rPr>
                <w:rFonts w:ascii="方正书宋_GBK" w:eastAsia="方正书宋_GBK"/>
              </w:rPr>
            </w:pPr>
          </w:p>
        </w:tc>
      </w:tr>
    </w:tbl>
    <w:p w14:paraId="1A02293A">
      <w:pPr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</w:p>
    <w:p w14:paraId="0C68C5D4">
      <w:pPr>
        <w:ind w:firstLine="640" w:firstLineChars="200"/>
        <w:rPr>
          <w:rFonts w:ascii="仿宋" w:hAnsi="仿宋" w:eastAsia="仿宋" w:cs="仿宋"/>
          <w:sz w:val="32"/>
          <w:lang w:val="zh-CN"/>
        </w:rPr>
      </w:pPr>
    </w:p>
    <w:p w14:paraId="1A8E7A0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</w:p>
    <w:p w14:paraId="7133F58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仿宋_GB2312" w:hAnsi="Times New Roman" w:eastAsia="仿宋_GB2312"/>
          <w:kern w:val="0"/>
          <w:sz w:val="32"/>
          <w:szCs w:val="32"/>
        </w:rPr>
      </w:pPr>
    </w:p>
    <w:p w14:paraId="33F947B7">
      <w:pPr>
        <w:widowControl/>
        <w:shd w:val="clear" w:color="auto" w:fill="FFFFFF"/>
        <w:spacing w:line="580" w:lineRule="exact"/>
        <w:jc w:val="left"/>
        <w:rPr>
          <w:rFonts w:ascii="仿宋_GB2312" w:hAnsi="Times New Roman" w:eastAsia="仿宋_GB2312"/>
          <w:kern w:val="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 w14:paraId="477AE406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七、国有资产信息情况</w:t>
      </w:r>
    </w:p>
    <w:p w14:paraId="281F0A95">
      <w:pPr>
        <w:widowControl/>
        <w:shd w:val="clear" w:color="auto" w:fill="FFFFFF"/>
        <w:spacing w:line="60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我单位资产2018年末固定资产总额65.10万元，其中其他固定资产65.10万元。</w:t>
      </w:r>
    </w:p>
    <w:p w14:paraId="0C983802">
      <w:pPr>
        <w:rPr>
          <w:rFonts w:ascii="宋体" w:hAnsi="宋体"/>
          <w:b/>
          <w:sz w:val="32"/>
          <w:szCs w:val="32"/>
        </w:rPr>
      </w:pPr>
    </w:p>
    <w:p w14:paraId="0560AC79"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固定资产占用情况表</w:t>
      </w:r>
    </w:p>
    <w:p w14:paraId="025A538F">
      <w:pPr>
        <w:ind w:firstLine="360" w:firstLineChars="200"/>
        <w:jc w:val="center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 xml:space="preserve">                                                              截止时间：2018年12月31日</w:t>
      </w:r>
    </w:p>
    <w:p w14:paraId="72473F25">
      <w:pPr>
        <w:ind w:firstLine="360" w:firstLineChars="200"/>
        <w:jc w:val="center"/>
        <w:rPr>
          <w:rFonts w:ascii="宋体" w:hAnsi="宋体"/>
          <w:sz w:val="18"/>
          <w:szCs w:val="18"/>
        </w:rPr>
      </w:pPr>
    </w:p>
    <w:tbl>
      <w:tblPr>
        <w:tblStyle w:val="5"/>
        <w:tblW w:w="85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3"/>
        <w:gridCol w:w="1065"/>
        <w:gridCol w:w="2398"/>
      </w:tblGrid>
      <w:tr w14:paraId="687D3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5053" w:type="dxa"/>
          </w:tcPr>
          <w:p w14:paraId="21B48F4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项目</w:t>
            </w:r>
          </w:p>
        </w:tc>
        <w:tc>
          <w:tcPr>
            <w:tcW w:w="1065" w:type="dxa"/>
          </w:tcPr>
          <w:p w14:paraId="2F3C9A5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数量</w:t>
            </w:r>
          </w:p>
        </w:tc>
        <w:tc>
          <w:tcPr>
            <w:tcW w:w="2398" w:type="dxa"/>
          </w:tcPr>
          <w:p w14:paraId="3841FD8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价值(单位:万元)</w:t>
            </w:r>
          </w:p>
        </w:tc>
      </w:tr>
      <w:tr w14:paraId="4D64A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3" w:type="dxa"/>
          </w:tcPr>
          <w:p w14:paraId="5E11A66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资产总额</w:t>
            </w:r>
          </w:p>
        </w:tc>
        <w:tc>
          <w:tcPr>
            <w:tcW w:w="1065" w:type="dxa"/>
          </w:tcPr>
          <w:p w14:paraId="0EB994D3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8" w:type="dxa"/>
          </w:tcPr>
          <w:p w14:paraId="74E14C4E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65.10</w:t>
            </w:r>
          </w:p>
        </w:tc>
      </w:tr>
      <w:tr w14:paraId="09148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3" w:type="dxa"/>
          </w:tcPr>
          <w:p w14:paraId="29B37578">
            <w:pPr>
              <w:ind w:firstLine="220" w:firstLine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 xml:space="preserve"> 1、房屋（平方米）</w:t>
            </w:r>
          </w:p>
        </w:tc>
        <w:tc>
          <w:tcPr>
            <w:tcW w:w="1065" w:type="dxa"/>
          </w:tcPr>
          <w:p w14:paraId="4073350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8" w:type="dxa"/>
          </w:tcPr>
          <w:p w14:paraId="28F8291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352DC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3" w:type="dxa"/>
          </w:tcPr>
          <w:p w14:paraId="7F3BEB4A">
            <w:pPr>
              <w:ind w:firstLine="880" w:firstLineChars="4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其中：办公用房（平方米)</w:t>
            </w:r>
          </w:p>
        </w:tc>
        <w:tc>
          <w:tcPr>
            <w:tcW w:w="1065" w:type="dxa"/>
          </w:tcPr>
          <w:p w14:paraId="363F1A31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8" w:type="dxa"/>
          </w:tcPr>
          <w:p w14:paraId="7B2F73CB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2AFB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3" w:type="dxa"/>
          </w:tcPr>
          <w:p w14:paraId="215A5186">
            <w:pPr>
              <w:ind w:firstLine="220" w:firstLine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2、车辆（台、辆）</w:t>
            </w:r>
          </w:p>
        </w:tc>
        <w:tc>
          <w:tcPr>
            <w:tcW w:w="1065" w:type="dxa"/>
          </w:tcPr>
          <w:p w14:paraId="71F3C4B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8" w:type="dxa"/>
          </w:tcPr>
          <w:p w14:paraId="05D2D974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031ED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3" w:type="dxa"/>
          </w:tcPr>
          <w:p w14:paraId="13BBD618">
            <w:pPr>
              <w:ind w:firstLine="220" w:firstLine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3、单价在20万元以上的设备（台、套…）</w:t>
            </w:r>
          </w:p>
        </w:tc>
        <w:tc>
          <w:tcPr>
            <w:tcW w:w="1065" w:type="dxa"/>
          </w:tcPr>
          <w:p w14:paraId="0684AA58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8" w:type="dxa"/>
          </w:tcPr>
          <w:p w14:paraId="004FECC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14:paraId="57332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3" w:type="dxa"/>
          </w:tcPr>
          <w:p w14:paraId="489505CA">
            <w:pPr>
              <w:ind w:firstLine="220" w:firstLineChars="1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4、其他固定资产</w:t>
            </w:r>
          </w:p>
        </w:tc>
        <w:tc>
          <w:tcPr>
            <w:tcW w:w="1065" w:type="dxa"/>
          </w:tcPr>
          <w:p w14:paraId="4C7FA182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98" w:type="dxa"/>
          </w:tcPr>
          <w:p w14:paraId="1BD0D230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65.10</w:t>
            </w:r>
          </w:p>
        </w:tc>
      </w:tr>
    </w:tbl>
    <w:p w14:paraId="71DC59ED">
      <w:pPr>
        <w:ind w:firstLine="360" w:firstLineChars="200"/>
        <w:jc w:val="center"/>
        <w:rPr>
          <w:rFonts w:ascii="宋体" w:hAnsi="宋体"/>
          <w:sz w:val="18"/>
          <w:szCs w:val="18"/>
        </w:rPr>
      </w:pPr>
    </w:p>
    <w:p w14:paraId="231C3CB9">
      <w:pPr>
        <w:widowControl/>
        <w:shd w:val="clear" w:color="auto" w:fill="FFFFFF"/>
        <w:spacing w:line="580" w:lineRule="exact"/>
        <w:jc w:val="left"/>
        <w:rPr>
          <w:rFonts w:ascii="仿宋_GB2312" w:hAnsi="Times New Roman" w:eastAsia="仿宋_GB2312"/>
          <w:kern w:val="0"/>
          <w:sz w:val="32"/>
          <w:szCs w:val="32"/>
        </w:rPr>
      </w:pPr>
    </w:p>
    <w:p w14:paraId="6C3C5A1A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八、专业名词解释</w:t>
      </w:r>
    </w:p>
    <w:p w14:paraId="3E8AD2B4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宋体" w:eastAsia="仿宋_GB2312" w:cs="宋体"/>
          <w:b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“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</w:rPr>
        <w:t>三公经费</w:t>
      </w:r>
      <w:r>
        <w:rPr>
          <w:rFonts w:hint="eastAsia" w:ascii="仿宋_GB2312" w:eastAsia="仿宋_GB2312" w:cs="宋体"/>
          <w:color w:val="333333"/>
          <w:kern w:val="0"/>
          <w:sz w:val="32"/>
          <w:szCs w:val="32"/>
          <w:shd w:val="clear" w:color="auto" w:fill="FFFFFF"/>
        </w:rPr>
        <w:t>”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shd w:val="clear" w:color="auto" w:fill="FFFFFF"/>
        </w:rPr>
        <w:t>指因公出国（境）费、公务用车购置及运行费和公务接待费。</w:t>
      </w:r>
    </w:p>
    <w:p w14:paraId="36340E70">
      <w:pPr>
        <w:widowControl/>
        <w:shd w:val="clear" w:color="auto" w:fill="FFFFFF"/>
        <w:spacing w:line="580" w:lineRule="exact"/>
        <w:ind w:firstLine="640" w:firstLineChars="20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九、其他需说明的事项</w:t>
      </w:r>
    </w:p>
    <w:p w14:paraId="5B10CD8B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仿宋_GB2312" w:hAnsi="宋体" w:eastAsia="仿宋_GB2312" w:cs="宋体"/>
          <w:b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我单位无政府性基金预算和国有资本经营预算。</w:t>
      </w:r>
    </w:p>
    <w:p w14:paraId="525228E1">
      <w:pPr>
        <w:widowControl/>
        <w:spacing w:line="580" w:lineRule="atLeast"/>
        <w:ind w:firstLine="640"/>
        <w:jc w:val="left"/>
      </w:pPr>
    </w:p>
    <w:p w14:paraId="45CBBAD2"/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Sans Serif">
    <w:panose1 w:val="020B0604020202020204"/>
    <w:charset w:val="00"/>
    <w:family w:val="swiss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E4YWE2NWM2NjkyMzUxOGRkNDNkNjJlMmYxYjJlZDkifQ=="/>
  </w:docVars>
  <w:rsids>
    <w:rsidRoot w:val="1B566F1D"/>
    <w:rsid w:val="000D3728"/>
    <w:rsid w:val="00622B40"/>
    <w:rsid w:val="006E3358"/>
    <w:rsid w:val="00E848D6"/>
    <w:rsid w:val="03FF722E"/>
    <w:rsid w:val="04656655"/>
    <w:rsid w:val="0D745986"/>
    <w:rsid w:val="1530666B"/>
    <w:rsid w:val="1B566F1D"/>
    <w:rsid w:val="206215CD"/>
    <w:rsid w:val="2114206D"/>
    <w:rsid w:val="26BF2E48"/>
    <w:rsid w:val="283D738D"/>
    <w:rsid w:val="295A52C4"/>
    <w:rsid w:val="2BE164C3"/>
    <w:rsid w:val="2F226D96"/>
    <w:rsid w:val="32D218D7"/>
    <w:rsid w:val="339A49FE"/>
    <w:rsid w:val="34015767"/>
    <w:rsid w:val="36EB084F"/>
    <w:rsid w:val="38317B2F"/>
    <w:rsid w:val="40167E5A"/>
    <w:rsid w:val="46877CD7"/>
    <w:rsid w:val="4BE57235"/>
    <w:rsid w:val="535A20F5"/>
    <w:rsid w:val="557C3CBF"/>
    <w:rsid w:val="59E7543D"/>
    <w:rsid w:val="5AB17F50"/>
    <w:rsid w:val="606A001A"/>
    <w:rsid w:val="62095DDF"/>
    <w:rsid w:val="623F3A5A"/>
    <w:rsid w:val="661F45E7"/>
    <w:rsid w:val="67815828"/>
    <w:rsid w:val="6FEE1871"/>
    <w:rsid w:val="72682723"/>
    <w:rsid w:val="73C6173C"/>
    <w:rsid w:val="797A57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2445</Words>
  <Characters>2580</Characters>
  <Lines>30</Lines>
  <Paragraphs>8</Paragraphs>
  <TotalTime>1</TotalTime>
  <ScaleCrop>false</ScaleCrop>
  <LinksUpToDate>false</LinksUpToDate>
  <CharactersWithSpaces>2610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2019-02-18T06:47:00Z</dcterms:created>
  <dc:creator>LENOVO</dc:creator>
  <cp:lastModifiedBy>Ancy</cp:lastModifiedBy>
  <dcterms:modified xsi:type="dcterms:W3CDTF">2025-06-17T03:01:03Z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0A129CE24BE945189E6E8CBA119E61CE_12</vt:lpwstr>
  </property>
  <property fmtid="{D5CDD505-2E9C-101B-9397-08002B2CF9AE}" pid="4" name="KSOTemplateDocerSaveRecord">
    <vt:lpwstr>eyJoZGlkIjoiNzc5YTQxN2M0MGViNGJiNjYyY2NkZTY1Y2QxYjEzZGUiLCJ1c2VySWQiOiIzOTQ0ODU5MzMifQ==</vt:lpwstr>
  </property>
</Properties>
</file>