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858387">
      <w:pPr>
        <w:widowControl/>
        <w:spacing w:line="580" w:lineRule="atLeast"/>
        <w:jc w:val="center"/>
        <w:rPr>
          <w:rFonts w:ascii="宋体"/>
          <w:color w:val="000000"/>
          <w:sz w:val="44"/>
          <w:szCs w:val="44"/>
        </w:rPr>
      </w:pPr>
      <w:r>
        <w:rPr>
          <w:rFonts w:ascii="宋体" w:hAnsi="宋体"/>
          <w:sz w:val="44"/>
          <w:szCs w:val="44"/>
        </w:rPr>
        <w:t>2019</w:t>
      </w:r>
      <w:r>
        <w:rPr>
          <w:rFonts w:hint="eastAsia" w:ascii="宋体" w:hAnsi="宋体"/>
          <w:sz w:val="44"/>
          <w:szCs w:val="44"/>
        </w:rPr>
        <w:t>年</w:t>
      </w:r>
      <w:r>
        <w:rPr>
          <w:rFonts w:hint="eastAsia" w:ascii="宋体" w:hAnsi="宋体"/>
          <w:color w:val="000000"/>
          <w:sz w:val="44"/>
          <w:szCs w:val="44"/>
        </w:rPr>
        <w:t>定州市市场监督管理部门预算公开有关事项的说明</w:t>
      </w:r>
    </w:p>
    <w:p w14:paraId="3FEFDBA7">
      <w:pPr>
        <w:widowControl/>
        <w:spacing w:line="580" w:lineRule="atLeast"/>
        <w:jc w:val="center"/>
        <w:rPr>
          <w:rFonts w:ascii="仿宋_GB2312" w:hAnsi="宋体" w:eastAsia="仿宋_GB2312" w:cs="宋体"/>
          <w:kern w:val="0"/>
          <w:sz w:val="44"/>
          <w:szCs w:val="44"/>
        </w:rPr>
      </w:pPr>
    </w:p>
    <w:p w14:paraId="598DFE67">
      <w:pPr>
        <w:widowControl/>
        <w:shd w:val="clear" w:color="auto" w:fill="FFFFFF"/>
        <w:spacing w:line="580" w:lineRule="exact"/>
        <w:ind w:firstLine="640" w:firstLineChars="200"/>
        <w:jc w:val="left"/>
        <w:rPr>
          <w:rFonts w:ascii="宋体" w:cs="宋体"/>
          <w:kern w:val="0"/>
          <w:sz w:val="24"/>
          <w:szCs w:val="24"/>
        </w:rPr>
      </w:pPr>
      <w:r>
        <w:rPr>
          <w:rFonts w:hint="eastAsia" w:ascii="黑体" w:hAnsi="黑体" w:eastAsia="黑体" w:cs="宋体"/>
          <w:kern w:val="0"/>
          <w:sz w:val="32"/>
          <w:szCs w:val="32"/>
        </w:rPr>
        <w:t>一、部门职责、机构设置等基本情况</w:t>
      </w:r>
    </w:p>
    <w:p w14:paraId="3D28923E">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一、部门主要职责。</w:t>
      </w:r>
    </w:p>
    <w:p w14:paraId="1B10E1FF">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一）负责全市市场综合监督管理。贯彻落实国家、省关于市场监督管理工作的法律法规和方针政策，组织实施质量强市战略、食品药品安全战略、标准化战略、知识产权战略，拟订并组织实施有关规划，规范和维护市场秩序，营造诚实守信、公平竞争的市场环境。</w:t>
      </w:r>
    </w:p>
    <w:p w14:paraId="5E21A312">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二）负责市场主体统一登记注册。负责全市各类企业、农民专业合作社和从事经营活动的单位、个体工商户以及外国(地区)企业常驻代表机构等市场主体的登记注册工作。建立市场主体信息公示和共享机制,依法公示和共享有关信息，加强信用监管，推动市场主体信用体系建设。</w:t>
      </w:r>
    </w:p>
    <w:p w14:paraId="291802DB">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（三）负责组织市场监管综合执法工作。负责全市市场监管综合执法队伍整合和建设，推动实行统一的市场监管。组织查处重大违法案件。规范市场监管行政执法行为。</w:t>
      </w:r>
    </w:p>
    <w:p w14:paraId="6FA472A5">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四）负责监督管理市场秩序。依法监督管理全市市场交易、网络商品交易及有关服务的行为。组织查处价格收费违法违规、不正当竞争、违法直销、传销、侵犯商标专利知识产权和制售假冒伪劣行为。指导广告业发展，监督管理广告活动。负责查处无照生产经营和相关无证生产经营行为。负责监管领域安全生产工作。推进竞争政策实施，推行公平竞争审查制度。根据上级授权开展反垄断执法。指导市消费者协会开展消费维权工作。</w:t>
      </w:r>
    </w:p>
    <w:p w14:paraId="326EDB06">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五）负责宏观质量管理。拟订并实施全市质量发展的制度措施，统筹全市质量基础设施建设与应用。会同有关部门组织实施重大工程设备质量监理制度，组织开展重大质量事故调查，组织实施缺陷产品召回制度，监督管理产品防伪工作。</w:t>
      </w:r>
    </w:p>
    <w:p w14:paraId="33A675B7">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 xml:space="preserve"> （六）负责全市产品质量安全监督管理。承担市级产品质量安全风险监控、监督抽查工作。组织实施质量分级制度、质量安全追溯制度。负责工业产品生产许可事中事后监管。负责纤维质量监督工作。</w:t>
      </w:r>
    </w:p>
    <w:p w14:paraId="4A10DDC8">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（七）负责全市特种设备安全监督管理。综合管理特种设备安全监察、监督工作，监督检查高耗能特种设备节能标准和锅炉环境保护标准的执行情况。</w:t>
      </w:r>
    </w:p>
    <w:p w14:paraId="6D1237D2">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八）负责食品安全监督管理综合协调。拟订全市食品安全重大制度措施并组织实施。推动健全食品安全地方党政同责和跨部门协调联动机制。负责食品安全应急体系建设，组织协调重大食品安全事件应急处置和调查处理工作。建立健全食品安全信息统一公布和重要信息直报制度。承担定州市食品安全委员会日常工作。</w:t>
      </w:r>
    </w:p>
    <w:p w14:paraId="677C4CF0">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九）负责食品安全监督管理。建立覆盖食品（含食品添加剂、酒类、调味品，下同）生产、流通、消费全过程的监督检查制度和隐患排查治理机制并组织实施，防范区域性、系统性食品安全风险。推动建立食品生产经营者落实主体责任的机制，健全食品安全追溯体系。参与食品安全风险监测，组织开展食品安全监督抽检、核查处置和风险预警、风险交流工作。按职责分工组织实施特殊食品监督管理。组织指导重大活动食品安全保障。</w:t>
      </w:r>
    </w:p>
    <w:p w14:paraId="5FFEEFAC">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（十）负责统一管理全市计量工作。推行法定计量单位和国家计量制度，管理计量器具及量值传递和比对工作。规范、监督商品量和市场计量行为。</w:t>
      </w:r>
    </w:p>
    <w:p w14:paraId="0137430F">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（十一）负责统一管理全市标准化工作。宣传贯彻强制性、推荐性国家标准和行业标准、地方标准。组织开展标准化国际、区域合作和参与制定、采用国际标准工作。</w:t>
      </w:r>
    </w:p>
    <w:p w14:paraId="17BD5264">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二）负责统一管理全市检验检测工作。推进检验检测机构整合和改革，规范检验检测市场，完善检验检测体系，指导协调检验检测行业发展。负责统一管理、监督和协调全市认证认可工作。组织贯彻实施国家统一的认证认可和合格评定监督管理制度。</w:t>
      </w:r>
    </w:p>
    <w:p w14:paraId="5AD26E7E">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三）负责知识产权管理、保护、运用和公共服务工作。拟订加强知识产权强市建设的重大政策和发展规划。拟订和实施强化知识产权创造、保护和运用的制度和措施。按照国家知识产权保护体系建设方案，推动建设知识产权保护体系。负责商标、专利执法工作，负责知识产权争议处理、维护援助和纠纷调处。拟订知识产权运用和规范交易的政策，促进知识产权转移转化。规范知识产权无形资产评估工作。贯彻落实知识产权中介服务发展与监管的政策措施。推动商标、专利等知识产权信息的传播利用。指导辖区专利信息服务工作。</w:t>
      </w:r>
    </w:p>
    <w:p w14:paraId="19EA827E">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四）负责药品（含中药、民族药，下同）、医疗器械和化妆品安全监督管理。贯彻执行国家、省药品、医疗器械和化妆品法律法规以及鼓励药品、医疗器械和化妆品新技术新产品的管理与服务政策。组织实施全省监督管理政策规划、相关地方性法规、规章。组织开展药品、医疗器械和化妆品安全宣传、教育培训、对外交流与合作，推进诚信体系建设。</w:t>
      </w:r>
    </w:p>
    <w:p w14:paraId="269CB841">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（十五）负责监督实施国家药品、医疗器械和化妆品标准。监督实施省中药材地方标准，组织落实分类管理制度。配合实施国家基本药物制度。</w:t>
      </w:r>
    </w:p>
    <w:p w14:paraId="4F68787E">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六）负责药品、医疗器械和化妆品质量管理。监督实施国家研制、生产质量管理规范。依职责监督实施经营、使用质量管理规范。组织实施中药材生产质量管理规范、中药饮片炮制规范。依法实施中药品种保护制度。</w:t>
      </w:r>
    </w:p>
    <w:p w14:paraId="2ECA4026">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七）负责药品、医疗器械和化妆品上市后风险管理。建立健全全市药品不良反应、医疗器械不良事件和化妆品不良反应监测体系，并开展监测、评价和处置工作。依法承担药品、医疗器械和化妆品安全应急管理工作。</w:t>
      </w:r>
    </w:p>
    <w:p w14:paraId="616E6A72">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八）负责药品、医疗器械和化妆品监督检查。贯彻落实国家检查制度，依法查处药品、医疗器械和化妆品生产环节和药品批发、零售连锁总部、互联网销售第三方平台的违法行为，依职责查处药品零售、医疗器械经营、化妆品经营和药品、医疗器械使用环节的违法行为，并对重大安全违法案件进行稽查，规范行政执法行为。</w:t>
      </w:r>
    </w:p>
    <w:p w14:paraId="69CE33E2">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十九）负责药品、医疗器械和化妆品安全监管信息化建设。拟订药品、医疗器械和化妆品的安全科技发展规划并组织实施，推动检验检测体系、电子监管追溯体系和信息化建设。完善全市药品、医疗器械和化妆品安全信息统一公布制度和重大信息直报制度，公布重大安全信息。</w:t>
      </w:r>
    </w:p>
    <w:p w14:paraId="72C78A3A">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 xml:space="preserve"> （二十）负责全市市场监督管理科技和信息化建设，新闻宣传、对外交流与合作。</w:t>
      </w:r>
    </w:p>
    <w:p w14:paraId="6C3882EF">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（二十一）完成市委、市政府交办的其他任务。</w:t>
      </w:r>
    </w:p>
    <w:p w14:paraId="674E8F82">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机构设置情况：</w:t>
      </w:r>
    </w:p>
    <w:p w14:paraId="041018F5">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定州市市场监督管理局为行政单位，全额财政拨款单位，下设行政科室18个；市场监督分局10个；市场监督稽查局1个。</w:t>
      </w:r>
    </w:p>
    <w:tbl>
      <w:tblPr>
        <w:tblStyle w:val="5"/>
        <w:tblpPr w:leftFromText="180" w:rightFromText="180" w:horzAnchor="margin" w:tblpY="312"/>
        <w:tblW w:w="8424"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79"/>
        <w:gridCol w:w="1651"/>
        <w:gridCol w:w="2109"/>
        <w:gridCol w:w="2285"/>
      </w:tblGrid>
      <w:tr w14:paraId="34470F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06" w:hRule="atLeast"/>
          <w:tblHeader/>
        </w:trPr>
        <w:tc>
          <w:tcPr>
            <w:tcW w:w="2379" w:type="dxa"/>
            <w:vMerge w:val="restart"/>
            <w:vAlign w:val="center"/>
          </w:tcPr>
          <w:p w14:paraId="0D9BFC9F">
            <w:pPr>
              <w:spacing w:line="300" w:lineRule="exact"/>
              <w:jc w:val="center"/>
              <w:rPr>
                <w:rFonts w:ascii="方正书宋_GBK" w:eastAsia="方正书宋_GBK"/>
                <w:b/>
                <w:sz w:val="32"/>
                <w:szCs w:val="32"/>
              </w:rPr>
            </w:pPr>
            <w:r>
              <w:rPr>
                <w:rFonts w:hint="eastAsia" w:ascii="方正书宋_GBK" w:eastAsia="方正书宋_GBK"/>
                <w:b/>
                <w:sz w:val="32"/>
                <w:szCs w:val="32"/>
              </w:rPr>
              <w:t>单位名称</w:t>
            </w:r>
          </w:p>
        </w:tc>
        <w:tc>
          <w:tcPr>
            <w:tcW w:w="1651" w:type="dxa"/>
            <w:vMerge w:val="restart"/>
            <w:vAlign w:val="center"/>
          </w:tcPr>
          <w:p w14:paraId="2A379ADC">
            <w:pPr>
              <w:spacing w:line="300" w:lineRule="exact"/>
              <w:jc w:val="center"/>
              <w:rPr>
                <w:rFonts w:ascii="方正书宋_GBK" w:eastAsia="方正书宋_GBK"/>
                <w:b/>
                <w:sz w:val="32"/>
                <w:szCs w:val="32"/>
              </w:rPr>
            </w:pPr>
            <w:r>
              <w:rPr>
                <w:rFonts w:hint="eastAsia" w:ascii="方正书宋_GBK" w:eastAsia="方正书宋_GBK"/>
                <w:b/>
                <w:sz w:val="32"/>
                <w:szCs w:val="32"/>
              </w:rPr>
              <w:t>单位性质</w:t>
            </w:r>
          </w:p>
        </w:tc>
        <w:tc>
          <w:tcPr>
            <w:tcW w:w="2109" w:type="dxa"/>
            <w:vMerge w:val="restart"/>
            <w:vAlign w:val="center"/>
          </w:tcPr>
          <w:p w14:paraId="74185E86">
            <w:pPr>
              <w:spacing w:line="300" w:lineRule="exact"/>
              <w:jc w:val="center"/>
              <w:rPr>
                <w:rFonts w:ascii="方正书宋_GBK" w:eastAsia="方正书宋_GBK"/>
                <w:b/>
                <w:sz w:val="32"/>
                <w:szCs w:val="32"/>
              </w:rPr>
            </w:pPr>
            <w:r>
              <w:rPr>
                <w:rFonts w:hint="eastAsia" w:ascii="方正书宋_GBK" w:eastAsia="方正书宋_GBK"/>
                <w:b/>
                <w:sz w:val="32"/>
                <w:szCs w:val="32"/>
              </w:rPr>
              <w:t>单位规格</w:t>
            </w:r>
          </w:p>
        </w:tc>
        <w:tc>
          <w:tcPr>
            <w:tcW w:w="2285" w:type="dxa"/>
            <w:vMerge w:val="restart"/>
            <w:vAlign w:val="center"/>
          </w:tcPr>
          <w:p w14:paraId="057C775D">
            <w:pPr>
              <w:spacing w:line="300" w:lineRule="exact"/>
              <w:jc w:val="center"/>
              <w:rPr>
                <w:rFonts w:ascii="方正书宋_GBK" w:eastAsia="方正书宋_GBK"/>
                <w:b/>
                <w:sz w:val="32"/>
                <w:szCs w:val="32"/>
              </w:rPr>
            </w:pPr>
            <w:r>
              <w:rPr>
                <w:rFonts w:hint="eastAsia" w:ascii="方正书宋_GBK" w:eastAsia="方正书宋_GBK"/>
                <w:b/>
                <w:sz w:val="32"/>
                <w:szCs w:val="32"/>
              </w:rPr>
              <w:t>经费保障形式</w:t>
            </w:r>
          </w:p>
        </w:tc>
      </w:tr>
      <w:tr w14:paraId="073C53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00" w:hRule="atLeast"/>
          <w:tblHeader/>
        </w:trPr>
        <w:tc>
          <w:tcPr>
            <w:tcW w:w="2379" w:type="dxa"/>
            <w:vMerge w:val="continue"/>
            <w:vAlign w:val="center"/>
          </w:tcPr>
          <w:p w14:paraId="6D37FAFC">
            <w:pPr>
              <w:spacing w:line="300" w:lineRule="exact"/>
              <w:jc w:val="left"/>
              <w:outlineLvl w:val="0"/>
              <w:rPr>
                <w:sz w:val="32"/>
                <w:szCs w:val="32"/>
              </w:rPr>
            </w:pPr>
          </w:p>
        </w:tc>
        <w:tc>
          <w:tcPr>
            <w:tcW w:w="1651" w:type="dxa"/>
            <w:vMerge w:val="continue"/>
            <w:vAlign w:val="center"/>
          </w:tcPr>
          <w:p w14:paraId="275724CC">
            <w:pPr>
              <w:spacing w:line="300" w:lineRule="exact"/>
              <w:jc w:val="left"/>
              <w:outlineLvl w:val="0"/>
              <w:rPr>
                <w:sz w:val="32"/>
                <w:szCs w:val="32"/>
              </w:rPr>
            </w:pPr>
          </w:p>
        </w:tc>
        <w:tc>
          <w:tcPr>
            <w:tcW w:w="2109" w:type="dxa"/>
            <w:vMerge w:val="continue"/>
            <w:vAlign w:val="center"/>
          </w:tcPr>
          <w:p w14:paraId="41B2C2AC">
            <w:pPr>
              <w:spacing w:line="300" w:lineRule="exact"/>
              <w:jc w:val="left"/>
              <w:outlineLvl w:val="0"/>
              <w:rPr>
                <w:sz w:val="32"/>
                <w:szCs w:val="32"/>
              </w:rPr>
            </w:pPr>
          </w:p>
        </w:tc>
        <w:tc>
          <w:tcPr>
            <w:tcW w:w="2285" w:type="dxa"/>
            <w:vMerge w:val="continue"/>
            <w:vAlign w:val="center"/>
          </w:tcPr>
          <w:p w14:paraId="05F30099">
            <w:pPr>
              <w:spacing w:line="300" w:lineRule="exact"/>
              <w:jc w:val="left"/>
              <w:outlineLvl w:val="0"/>
              <w:rPr>
                <w:sz w:val="32"/>
                <w:szCs w:val="32"/>
              </w:rPr>
            </w:pPr>
          </w:p>
        </w:tc>
      </w:tr>
      <w:tr w14:paraId="7D54F3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6" w:hRule="atLeast"/>
        </w:trPr>
        <w:tc>
          <w:tcPr>
            <w:tcW w:w="2379" w:type="dxa"/>
            <w:vAlign w:val="center"/>
          </w:tcPr>
          <w:p w14:paraId="7EA42713">
            <w:pPr>
              <w:widowControl/>
              <w:spacing w:line="580" w:lineRule="atLeast"/>
              <w:jc w:val="center"/>
              <w:rPr>
                <w:rFonts w:hint="eastAsia" w:ascii="仿宋_GB2312" w:hAnsi="Times New Roman" w:eastAsia="仿宋_GB2312"/>
                <w:kern w:val="0"/>
                <w:sz w:val="32"/>
                <w:szCs w:val="32"/>
              </w:rPr>
            </w:pPr>
            <w:r>
              <w:rPr>
                <w:rFonts w:hint="eastAsia" w:ascii="仿宋_GB2312" w:hAnsi="Times New Roman" w:eastAsia="仿宋_GB2312"/>
                <w:kern w:val="0"/>
                <w:sz w:val="32"/>
                <w:szCs w:val="32"/>
              </w:rPr>
              <w:t>定州市市场监督管理局</w:t>
            </w:r>
          </w:p>
        </w:tc>
        <w:tc>
          <w:tcPr>
            <w:tcW w:w="1651" w:type="dxa"/>
            <w:vAlign w:val="center"/>
          </w:tcPr>
          <w:p w14:paraId="72961394">
            <w:pPr>
              <w:widowControl/>
              <w:spacing w:line="580" w:lineRule="atLeast"/>
              <w:jc w:val="center"/>
              <w:rPr>
                <w:rFonts w:hint="eastAsia" w:ascii="仿宋_GB2312" w:hAnsi="Times New Roman" w:eastAsia="仿宋_GB2312"/>
                <w:kern w:val="0"/>
                <w:sz w:val="32"/>
                <w:szCs w:val="32"/>
              </w:rPr>
            </w:pPr>
            <w:r>
              <w:rPr>
                <w:rFonts w:hint="eastAsia" w:ascii="仿宋_GB2312" w:hAnsi="Times New Roman" w:eastAsia="仿宋_GB2312"/>
                <w:kern w:val="0"/>
                <w:sz w:val="32"/>
                <w:szCs w:val="32"/>
              </w:rPr>
              <w:t>行政</w:t>
            </w:r>
          </w:p>
        </w:tc>
        <w:tc>
          <w:tcPr>
            <w:tcW w:w="2109" w:type="dxa"/>
            <w:vAlign w:val="center"/>
          </w:tcPr>
          <w:p w14:paraId="1F0AB3C3">
            <w:pPr>
              <w:widowControl/>
              <w:spacing w:line="580" w:lineRule="atLeast"/>
              <w:jc w:val="center"/>
              <w:rPr>
                <w:rFonts w:hint="eastAsia" w:ascii="仿宋_GB2312" w:hAnsi="Times New Roman" w:eastAsia="仿宋_GB2312"/>
                <w:kern w:val="0"/>
                <w:sz w:val="32"/>
                <w:szCs w:val="32"/>
              </w:rPr>
            </w:pPr>
            <w:r>
              <w:rPr>
                <w:rFonts w:hint="eastAsia" w:ascii="仿宋_GB2312" w:hAnsi="Times New Roman" w:eastAsia="仿宋_GB2312"/>
                <w:kern w:val="0"/>
                <w:sz w:val="32"/>
                <w:szCs w:val="32"/>
              </w:rPr>
              <w:t>正科级</w:t>
            </w:r>
          </w:p>
        </w:tc>
        <w:tc>
          <w:tcPr>
            <w:tcW w:w="2285" w:type="dxa"/>
            <w:vAlign w:val="center"/>
          </w:tcPr>
          <w:p w14:paraId="302D2973">
            <w:pPr>
              <w:widowControl/>
              <w:spacing w:line="580" w:lineRule="atLeast"/>
              <w:jc w:val="center"/>
              <w:rPr>
                <w:rFonts w:hint="eastAsia" w:ascii="仿宋_GB2312" w:hAnsi="Times New Roman" w:eastAsia="仿宋_GB2312"/>
                <w:kern w:val="0"/>
                <w:sz w:val="32"/>
                <w:szCs w:val="32"/>
              </w:rPr>
            </w:pPr>
            <w:r>
              <w:rPr>
                <w:rFonts w:hint="eastAsia" w:ascii="仿宋_GB2312" w:hAnsi="Times New Roman" w:eastAsia="仿宋_GB2312"/>
                <w:kern w:val="0"/>
                <w:sz w:val="32"/>
                <w:szCs w:val="32"/>
              </w:rPr>
              <w:t>财政拨款</w:t>
            </w:r>
          </w:p>
        </w:tc>
      </w:tr>
    </w:tbl>
    <w:p w14:paraId="5E9E4C63">
      <w:pPr>
        <w:widowControl/>
        <w:shd w:val="clear" w:color="auto" w:fill="FFFFFF"/>
        <w:spacing w:line="580" w:lineRule="exact"/>
        <w:ind w:firstLine="640" w:firstLineChars="200"/>
        <w:jc w:val="left"/>
        <w:rPr>
          <w:rFonts w:ascii="??_GB2312" w:hAnsi="Times New Roman"/>
          <w:kern w:val="0"/>
          <w:sz w:val="32"/>
          <w:szCs w:val="32"/>
        </w:rPr>
      </w:pPr>
    </w:p>
    <w:p w14:paraId="38D8A212">
      <w:pPr>
        <w:widowControl/>
        <w:shd w:val="clear" w:color="auto" w:fill="FFFFFF"/>
        <w:spacing w:line="580" w:lineRule="exact"/>
        <w:ind w:firstLine="640" w:firstLineChars="200"/>
        <w:jc w:val="left"/>
        <w:rPr>
          <w:rFonts w:ascii="宋体" w:cs="宋体"/>
          <w:kern w:val="0"/>
          <w:sz w:val="24"/>
          <w:szCs w:val="24"/>
        </w:rPr>
      </w:pPr>
      <w:r>
        <w:rPr>
          <w:rFonts w:hint="eastAsia" w:ascii="黑体" w:hAnsi="黑体" w:eastAsia="黑体" w:cs="宋体"/>
          <w:kern w:val="0"/>
          <w:sz w:val="32"/>
          <w:szCs w:val="32"/>
        </w:rPr>
        <w:t>二、部门预算安排总体情况</w:t>
      </w:r>
    </w:p>
    <w:p w14:paraId="48D34A30">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1、收入情况：</w:t>
      </w:r>
    </w:p>
    <w:p w14:paraId="2A297D32">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我部门预算总体收入5551.94万元。其中：一般公共预算5551.94万元（财政拨款5551.94万元、中央财政提前通知转移支付0万元、其他0万元，政府性基金预算0万元，国有资本经营预算0万元）、上级补助收入0万元、事业收入0万元、经营收入0万元、附属单位上缴收入0万元、其他收入0万元。</w:t>
      </w:r>
    </w:p>
    <w:p w14:paraId="3EA54C92">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2、支出情况：</w:t>
      </w:r>
    </w:p>
    <w:p w14:paraId="5BA62075">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我部门安排支出总额5551.94万元。其中：基本支出5336.71万元、项目支出215.23万元、上缴上级支出0万元、经营支出0万元、对附属单位补助支出0万元。</w:t>
      </w:r>
    </w:p>
    <w:p w14:paraId="1B632FB5">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3、与上年相比增减变化情况：</w:t>
      </w:r>
    </w:p>
    <w:p w14:paraId="1D02C5F4">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相比2018年总预算拨款增加857.28万元，增加原因是我单位为机构改革合并新成立单位。</w:t>
      </w:r>
    </w:p>
    <w:p w14:paraId="7DCB7CD9">
      <w:pPr>
        <w:widowControl/>
        <w:shd w:val="clear" w:color="auto" w:fill="FFFFFF"/>
        <w:spacing w:line="580" w:lineRule="exact"/>
        <w:ind w:firstLine="640" w:firstLineChars="200"/>
        <w:jc w:val="left"/>
        <w:rPr>
          <w:rFonts w:ascii="宋体" w:cs="宋体"/>
          <w:kern w:val="0"/>
          <w:sz w:val="24"/>
          <w:szCs w:val="24"/>
        </w:rPr>
      </w:pPr>
      <w:r>
        <w:rPr>
          <w:rFonts w:hint="eastAsia" w:ascii="黑体" w:hAnsi="黑体" w:eastAsia="黑体" w:cs="宋体"/>
          <w:kern w:val="0"/>
          <w:sz w:val="32"/>
          <w:szCs w:val="32"/>
        </w:rPr>
        <w:t>三、机关运行经费安排情况</w:t>
      </w:r>
    </w:p>
    <w:p w14:paraId="5709C616">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我部门安排机关运行经费493.66万元。其中：办公费71.42万元、印刷费34.48万元、邮电费26.2万元、差旅费19.91万元、会议费1.35万元、福利费34.6万元、日常维修费0.64万元、专用材料及一般设备购置费6万元、办公用房水电费25.1万元、办公用房取暖费27.29万元、公务用车运行维护费57.6万元、培训费2.01万元、工会经费25.36万元、公务接待费8.1万元、公务交通补贴153.60万元。</w:t>
      </w:r>
    </w:p>
    <w:p w14:paraId="49256A55">
      <w:pPr>
        <w:widowControl/>
        <w:shd w:val="clear" w:color="auto" w:fill="FFFFFF"/>
        <w:spacing w:line="580" w:lineRule="exact"/>
        <w:ind w:firstLine="640" w:firstLineChars="200"/>
        <w:jc w:val="left"/>
        <w:rPr>
          <w:rFonts w:ascii="宋体" w:cs="宋体"/>
          <w:kern w:val="0"/>
          <w:sz w:val="24"/>
          <w:szCs w:val="24"/>
        </w:rPr>
      </w:pPr>
      <w:r>
        <w:rPr>
          <w:rFonts w:hint="eastAsia" w:ascii="黑体" w:hAnsi="黑体" w:eastAsia="黑体" w:cs="宋体"/>
          <w:kern w:val="0"/>
          <w:sz w:val="32"/>
          <w:szCs w:val="32"/>
        </w:rPr>
        <w:t>四、财政拨款“三公”经费预算情况</w:t>
      </w:r>
    </w:p>
    <w:p w14:paraId="10F9C49E">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我部门“三公”经费预算65.7万元，一般公共预算65.7万元，政府性基金预算0万元、国有资本经营预算0万元、财政专户核拨资金0万元。安排因公出国（境）费0万元，与上年部门预算安排无增减变化，我单位无此预算安排；公务用车购置及运行费57.6万元（其中公务用车购置费0万元、公务用车运行费57.6万元），与上年部门预算安排增加1.8万元，原因是：机构改革合并新成立单位，车辆增加；公务接待费8.1万元，比上年预算安排增加0.1万元。增加的原因：我单位为机构改革合并新成立单位。</w:t>
      </w:r>
    </w:p>
    <w:p w14:paraId="0F351115">
      <w:pPr>
        <w:widowControl/>
        <w:shd w:val="clear" w:color="auto" w:fill="FFFFFF"/>
        <w:spacing w:line="580" w:lineRule="exact"/>
        <w:ind w:firstLine="640" w:firstLineChars="200"/>
        <w:jc w:val="left"/>
        <w:rPr>
          <w:rFonts w:ascii="宋体" w:cs="宋体"/>
          <w:kern w:val="0"/>
          <w:sz w:val="24"/>
          <w:szCs w:val="24"/>
        </w:rPr>
      </w:pPr>
      <w:r>
        <w:rPr>
          <w:rFonts w:hint="eastAsia" w:ascii="黑体" w:hAnsi="黑体" w:eastAsia="黑体" w:cs="宋体"/>
          <w:kern w:val="0"/>
          <w:sz w:val="32"/>
          <w:szCs w:val="32"/>
        </w:rPr>
        <w:t>五、绩效预算信息情况</w:t>
      </w:r>
    </w:p>
    <w:p w14:paraId="164FC526">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（一）总体绩效目标</w:t>
      </w:r>
    </w:p>
    <w:p w14:paraId="4EB7DC20">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1、增强各类市场诚信经营意识和规范网络交易管理，维护市场秩序。</w:t>
      </w:r>
    </w:p>
    <w:p w14:paraId="3B6BC185">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2、促进市场主体的快速增长。强化信用体系建设，构建“一处违法、处处受限”监管局面，为政府决策和社会公众提供信息服务。</w:t>
      </w:r>
    </w:p>
    <w:p w14:paraId="3ACC6EF1">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3、通过开展抽检工作，不断提升我市流通领域商品质量水平。保护农民利益，更好的维护正常的市场经济秩序。</w:t>
      </w:r>
    </w:p>
    <w:p w14:paraId="5EFE4A3A">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 xml:space="preserve"> 4、指导全市商标管理工作。指导广告业发展，负责广告活动的监督管理工作。</w:t>
      </w:r>
    </w:p>
    <w:p w14:paraId="11122AB2">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5、构建打击传销体系，促进社会和谐稳定，维护公平竞争的市场秩序。</w:t>
      </w:r>
    </w:p>
    <w:p w14:paraId="61E6B70A">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 xml:space="preserve"> 6、建立、健全消费者权益保护机制，将12315建设成为政府与百姓沟通联系的桥梁，增强群众自我保护的消费维权意识。</w:t>
      </w:r>
    </w:p>
    <w:p w14:paraId="28DF1F04">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7、抓好特种设备安全。落实依法监管责任，进一步严格动态管理、定期检验，建立特种设备动态监管体系，防止和减少特种设备安全事故。</w:t>
      </w:r>
    </w:p>
    <w:p w14:paraId="3ABC00FF">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8、抓好打假工作，营造公平和谐的市场环境。紧紧抓住实施打假责任制，进一步实现对假冒伪劣的“早发现、早查处、早控制”，集中整治重点商品、重点地区、重点市场，查处重大案件。</w:t>
      </w:r>
    </w:p>
    <w:p w14:paraId="0DE9279A">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9、抓好标准、计量、认证认可技术基础工作，发挥推进资源节约型社会建设的作用。</w:t>
      </w:r>
    </w:p>
    <w:p w14:paraId="19C092C4">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10、抓好执法能力的提高。一是加强执法监察工作，搞好法制工作指导，规范执法行为，提高执法水平，坚决查处行政执法中存在的越权、越位、缺位、不作为、乱作为等违法违规行为。二是加强实验室建设，完善检测手段，促进技术机构提高检验把关能力，为行政执法提供技术保障。三是加强基层的执法能力，改进基层局的检测手段和仪器设备，提升执法水平和执法能力。</w:t>
      </w:r>
    </w:p>
    <w:p w14:paraId="061F5E75">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11、确保我县食品安全，重大活动和暑期食品不出现重大事故，保证人民群众饮食安全，不出现重大食品安全事故。</w:t>
      </w:r>
    </w:p>
    <w:p w14:paraId="54D86235">
      <w:pPr>
        <w:pStyle w:val="10"/>
        <w:ind w:firstLine="640" w:firstLineChars="200"/>
        <w:rPr>
          <w:rFonts w:hint="eastAsia" w:ascii="仿宋_GB2312" w:hAnsi="Times New Roman" w:eastAsia="仿宋_GB2312" w:cs="Times New Roman"/>
          <w:kern w:val="0"/>
          <w:sz w:val="32"/>
          <w:szCs w:val="32"/>
          <w:lang w:val="en-US" w:eastAsia="zh-CN" w:bidi="ar-SA"/>
        </w:rPr>
      </w:pPr>
      <w:r>
        <w:rPr>
          <w:rFonts w:hint="eastAsia" w:ascii="仿宋_GB2312" w:hAnsi="Times New Roman" w:eastAsia="仿宋_GB2312" w:cs="Times New Roman"/>
          <w:kern w:val="0"/>
          <w:sz w:val="32"/>
          <w:szCs w:val="32"/>
          <w:lang w:val="en-US" w:eastAsia="zh-CN" w:bidi="ar-SA"/>
        </w:rPr>
        <w:t>12、提高我省药物的合格率，对制假售假案件保持高压态势，确保我市药品安全，确保药品（医疗器械及药品包装材料）质量安全；确保基本药物中标品种全部合格。</w:t>
      </w:r>
    </w:p>
    <w:p w14:paraId="678834FD">
      <w:pPr>
        <w:pStyle w:val="10"/>
        <w:ind w:firstLine="640" w:firstLineChars="200"/>
        <w:rPr>
          <w:rFonts w:ascii="??_GB2312" w:hAnsi="Times New Roman"/>
          <w:sz w:val="32"/>
          <w:szCs w:val="32"/>
          <w:lang w:eastAsia="zh-CN"/>
        </w:rPr>
      </w:pPr>
    </w:p>
    <w:p w14:paraId="0A3B20FD">
      <w:pPr>
        <w:pStyle w:val="10"/>
        <w:ind w:firstLine="640" w:firstLineChars="200"/>
        <w:rPr>
          <w:rFonts w:ascii="??_GB2312" w:hAnsi="Times New Roman"/>
          <w:sz w:val="32"/>
          <w:szCs w:val="32"/>
          <w:lang w:eastAsia="zh-CN"/>
        </w:rPr>
      </w:pPr>
    </w:p>
    <w:p w14:paraId="470E6736">
      <w:pPr>
        <w:pStyle w:val="10"/>
        <w:ind w:firstLine="640" w:firstLineChars="200"/>
        <w:rPr>
          <w:rFonts w:ascii="??_GB2312" w:hAnsi="Times New Roman"/>
          <w:sz w:val="32"/>
          <w:szCs w:val="32"/>
          <w:lang w:eastAsia="zh-CN"/>
        </w:rPr>
      </w:pPr>
    </w:p>
    <w:p w14:paraId="2D697876">
      <w:pPr>
        <w:pStyle w:val="10"/>
        <w:ind w:firstLine="640" w:firstLineChars="200"/>
        <w:rPr>
          <w:rFonts w:ascii="??_GB2312" w:hAnsi="Times New Roman"/>
          <w:sz w:val="32"/>
          <w:szCs w:val="32"/>
          <w:lang w:eastAsia="zh-CN"/>
        </w:rPr>
      </w:pPr>
    </w:p>
    <w:p w14:paraId="0B5CA7DC">
      <w:pPr>
        <w:pStyle w:val="10"/>
        <w:ind w:firstLine="640" w:firstLineChars="200"/>
        <w:rPr>
          <w:rFonts w:ascii="??_GB2312" w:hAnsi="Times New Roman"/>
          <w:sz w:val="32"/>
          <w:szCs w:val="32"/>
          <w:lang w:eastAsia="zh-CN"/>
        </w:rPr>
      </w:pPr>
    </w:p>
    <w:p w14:paraId="75B107EA">
      <w:pPr>
        <w:pStyle w:val="10"/>
        <w:ind w:firstLine="640" w:firstLineChars="200"/>
        <w:rPr>
          <w:rFonts w:ascii="??_GB2312" w:hAnsi="Times New Roman"/>
          <w:sz w:val="32"/>
          <w:szCs w:val="32"/>
          <w:lang w:eastAsia="zh-CN"/>
        </w:rPr>
      </w:pPr>
    </w:p>
    <w:p w14:paraId="25F110FC">
      <w:pPr>
        <w:pStyle w:val="10"/>
        <w:ind w:firstLine="640" w:firstLineChars="200"/>
        <w:rPr>
          <w:rFonts w:ascii="??_GB2312" w:hAnsi="Times New Roman"/>
          <w:sz w:val="32"/>
          <w:szCs w:val="32"/>
          <w:lang w:eastAsia="zh-CN"/>
        </w:rPr>
      </w:pPr>
    </w:p>
    <w:p w14:paraId="1E298E2C">
      <w:pPr>
        <w:pStyle w:val="10"/>
        <w:ind w:firstLine="640" w:firstLineChars="200"/>
        <w:rPr>
          <w:rFonts w:ascii="??_GB2312" w:hAnsi="Times New Roman"/>
          <w:sz w:val="32"/>
          <w:szCs w:val="32"/>
          <w:lang w:eastAsia="zh-CN"/>
        </w:rPr>
      </w:pPr>
    </w:p>
    <w:p w14:paraId="46F536EA">
      <w:pPr>
        <w:pStyle w:val="10"/>
        <w:ind w:firstLine="640" w:firstLineChars="200"/>
        <w:rPr>
          <w:rFonts w:ascii="??_GB2312" w:hAnsi="Times New Roman"/>
          <w:sz w:val="32"/>
          <w:szCs w:val="32"/>
          <w:lang w:eastAsia="zh-CN"/>
        </w:rPr>
      </w:pPr>
    </w:p>
    <w:p w14:paraId="31B21282">
      <w:pPr>
        <w:pStyle w:val="10"/>
        <w:rPr>
          <w:rFonts w:ascii="??_GB2312" w:hAnsi="Times New Roman"/>
          <w:sz w:val="32"/>
          <w:szCs w:val="32"/>
          <w:lang w:eastAsia="zh-CN"/>
        </w:rPr>
        <w:sectPr>
          <w:headerReference r:id="rId3" w:type="default"/>
          <w:pgSz w:w="11906" w:h="16838"/>
          <w:pgMar w:top="1440" w:right="1797" w:bottom="1440" w:left="1797" w:header="851" w:footer="992" w:gutter="0"/>
          <w:pgBorders>
            <w:top w:val="none" w:sz="0" w:space="0"/>
            <w:left w:val="none" w:sz="0" w:space="0"/>
            <w:bottom w:val="none" w:sz="0" w:space="0"/>
            <w:right w:val="none" w:sz="0" w:space="0"/>
          </w:pgBorders>
          <w:cols w:space="425" w:num="1"/>
          <w:docGrid w:type="lines" w:linePitch="312" w:charSpace="0"/>
        </w:sectPr>
      </w:pPr>
    </w:p>
    <w:p w14:paraId="4AC69F1B">
      <w:pPr>
        <w:pStyle w:val="10"/>
        <w:rPr>
          <w:rFonts w:ascii="??_GB2312" w:hAnsi="Times New Roman"/>
          <w:sz w:val="32"/>
          <w:szCs w:val="32"/>
          <w:lang w:eastAsia="zh-CN"/>
        </w:rPr>
      </w:pPr>
    </w:p>
    <w:tbl>
      <w:tblPr>
        <w:tblStyle w:val="5"/>
        <w:tblW w:w="1315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602"/>
        <w:gridCol w:w="1020"/>
        <w:gridCol w:w="3794"/>
        <w:gridCol w:w="2146"/>
        <w:gridCol w:w="1125"/>
        <w:gridCol w:w="544"/>
        <w:gridCol w:w="630"/>
        <w:gridCol w:w="640"/>
        <w:gridCol w:w="652"/>
      </w:tblGrid>
      <w:tr w14:paraId="73A08D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10687" w:type="dxa"/>
            <w:gridSpan w:val="5"/>
            <w:tcBorders>
              <w:top w:val="single" w:color="FFFFFF" w:sz="6" w:space="0"/>
              <w:left w:val="single" w:color="FFFFFF" w:sz="6" w:space="0"/>
              <w:right w:val="single" w:color="FFFFFF" w:sz="6" w:space="0"/>
            </w:tcBorders>
            <w:vAlign w:val="center"/>
          </w:tcPr>
          <w:p w14:paraId="1F72FE8B">
            <w:pPr>
              <w:spacing w:line="300" w:lineRule="exact"/>
              <w:jc w:val="left"/>
              <w:rPr>
                <w:rFonts w:ascii="方正小标宋_GBK" w:eastAsia="方正小标宋_GBK"/>
                <w:sz w:val="24"/>
              </w:rPr>
            </w:pPr>
            <w:r>
              <w:rPr>
                <w:rFonts w:ascii="方正小标宋_GBK" w:eastAsia="方正小标宋_GBK"/>
                <w:sz w:val="24"/>
              </w:rPr>
              <w:t>414</w:t>
            </w:r>
            <w:r>
              <w:rPr>
                <w:rFonts w:hint="eastAsia" w:ascii="方正小标宋_GBK" w:eastAsia="方正小标宋_GBK"/>
                <w:sz w:val="24"/>
              </w:rPr>
              <w:t>市场监督管理</w:t>
            </w:r>
          </w:p>
        </w:tc>
        <w:tc>
          <w:tcPr>
            <w:tcW w:w="2466" w:type="dxa"/>
            <w:gridSpan w:val="4"/>
            <w:tcBorders>
              <w:top w:val="single" w:color="FFFFFF" w:sz="6" w:space="0"/>
              <w:left w:val="single" w:color="FFFFFF" w:sz="6" w:space="0"/>
              <w:right w:val="single" w:color="FFFFFF" w:sz="6" w:space="0"/>
            </w:tcBorders>
            <w:vAlign w:val="center"/>
          </w:tcPr>
          <w:p w14:paraId="5FBA5168">
            <w:pPr>
              <w:spacing w:line="300" w:lineRule="exact"/>
              <w:jc w:val="right"/>
              <w:rPr>
                <w:rFonts w:ascii="方正书宋_GBK" w:eastAsia="方正书宋_GBK"/>
                <w:sz w:val="24"/>
              </w:rPr>
            </w:pPr>
            <w:r>
              <w:rPr>
                <w:rFonts w:hint="eastAsia" w:ascii="方正书宋_GBK" w:eastAsia="方正书宋_GBK"/>
                <w:sz w:val="24"/>
              </w:rPr>
              <w:t>单位：万元</w:t>
            </w:r>
          </w:p>
        </w:tc>
      </w:tr>
      <w:tr w14:paraId="51109E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2602" w:type="dxa"/>
            <w:vMerge w:val="restart"/>
            <w:vAlign w:val="center"/>
          </w:tcPr>
          <w:p w14:paraId="59116E7A">
            <w:pPr>
              <w:spacing w:line="300" w:lineRule="exact"/>
              <w:jc w:val="center"/>
              <w:rPr>
                <w:rFonts w:ascii="方正书宋_GBK" w:eastAsia="方正书宋_GBK"/>
                <w:b/>
              </w:rPr>
            </w:pPr>
            <w:r>
              <w:rPr>
                <w:rFonts w:hint="eastAsia" w:ascii="方正书宋_GBK" w:eastAsia="方正书宋_GBK"/>
                <w:b/>
              </w:rPr>
              <w:t>职责活动</w:t>
            </w:r>
          </w:p>
        </w:tc>
        <w:tc>
          <w:tcPr>
            <w:tcW w:w="1020" w:type="dxa"/>
            <w:vMerge w:val="restart"/>
            <w:vAlign w:val="center"/>
          </w:tcPr>
          <w:p w14:paraId="1B356B10">
            <w:pPr>
              <w:spacing w:line="300" w:lineRule="exact"/>
              <w:jc w:val="center"/>
              <w:rPr>
                <w:rFonts w:ascii="方正书宋_GBK" w:eastAsia="方正书宋_GBK"/>
                <w:b/>
              </w:rPr>
            </w:pPr>
            <w:r>
              <w:rPr>
                <w:rFonts w:hint="eastAsia" w:ascii="方正书宋_GBK" w:eastAsia="方正书宋_GBK"/>
                <w:b/>
              </w:rPr>
              <w:t>年度预算数</w:t>
            </w:r>
          </w:p>
        </w:tc>
        <w:tc>
          <w:tcPr>
            <w:tcW w:w="3794" w:type="dxa"/>
            <w:vMerge w:val="restart"/>
            <w:vAlign w:val="center"/>
          </w:tcPr>
          <w:p w14:paraId="049764C9">
            <w:pPr>
              <w:spacing w:line="300" w:lineRule="exact"/>
              <w:jc w:val="center"/>
              <w:rPr>
                <w:rFonts w:ascii="方正书宋_GBK" w:eastAsia="方正书宋_GBK"/>
                <w:b/>
              </w:rPr>
            </w:pPr>
            <w:r>
              <w:rPr>
                <w:rFonts w:hint="eastAsia" w:ascii="方正书宋_GBK" w:eastAsia="方正书宋_GBK"/>
                <w:b/>
              </w:rPr>
              <w:t>内容描述</w:t>
            </w:r>
          </w:p>
        </w:tc>
        <w:tc>
          <w:tcPr>
            <w:tcW w:w="2146" w:type="dxa"/>
            <w:vMerge w:val="restart"/>
            <w:vAlign w:val="center"/>
          </w:tcPr>
          <w:p w14:paraId="769C3056">
            <w:pPr>
              <w:spacing w:line="300" w:lineRule="exact"/>
              <w:jc w:val="center"/>
              <w:rPr>
                <w:rFonts w:ascii="方正书宋_GBK" w:eastAsia="方正书宋_GBK"/>
                <w:b/>
              </w:rPr>
            </w:pPr>
            <w:r>
              <w:rPr>
                <w:rFonts w:hint="eastAsia" w:ascii="方正书宋_GBK" w:eastAsia="方正书宋_GBK"/>
                <w:b/>
              </w:rPr>
              <w:t>绩效目标</w:t>
            </w:r>
          </w:p>
        </w:tc>
        <w:tc>
          <w:tcPr>
            <w:tcW w:w="1125" w:type="dxa"/>
            <w:vMerge w:val="restart"/>
            <w:vAlign w:val="center"/>
          </w:tcPr>
          <w:p w14:paraId="3A0157DC">
            <w:pPr>
              <w:spacing w:line="300" w:lineRule="exact"/>
              <w:jc w:val="center"/>
              <w:rPr>
                <w:rFonts w:ascii="方正书宋_GBK" w:eastAsia="方正书宋_GBK"/>
                <w:b/>
              </w:rPr>
            </w:pPr>
            <w:r>
              <w:rPr>
                <w:rFonts w:hint="eastAsia" w:ascii="方正书宋_GBK" w:eastAsia="方正书宋_GBK"/>
                <w:b/>
              </w:rPr>
              <w:t>绩效指标</w:t>
            </w:r>
          </w:p>
        </w:tc>
        <w:tc>
          <w:tcPr>
            <w:tcW w:w="2466" w:type="dxa"/>
            <w:gridSpan w:val="4"/>
            <w:vAlign w:val="center"/>
          </w:tcPr>
          <w:p w14:paraId="4E5A23F8">
            <w:pPr>
              <w:spacing w:line="300" w:lineRule="exact"/>
              <w:jc w:val="center"/>
              <w:rPr>
                <w:rFonts w:ascii="方正书宋_GBK" w:eastAsia="方正书宋_GBK"/>
                <w:b/>
              </w:rPr>
            </w:pPr>
            <w:r>
              <w:rPr>
                <w:rFonts w:hint="eastAsia" w:ascii="方正书宋_GBK" w:eastAsia="方正书宋_GBK"/>
                <w:b/>
              </w:rPr>
              <w:t>评价标准</w:t>
            </w:r>
          </w:p>
        </w:tc>
      </w:tr>
      <w:tr w14:paraId="06C6469A">
        <w:tblPrEx>
          <w:tblCellMar>
            <w:top w:w="0" w:type="dxa"/>
            <w:left w:w="108" w:type="dxa"/>
            <w:bottom w:w="0" w:type="dxa"/>
            <w:right w:w="108" w:type="dxa"/>
          </w:tblCellMar>
        </w:tblPrEx>
        <w:trPr>
          <w:trHeight w:val="227" w:hRule="atLeast"/>
          <w:tblHeader/>
          <w:jc w:val="center"/>
        </w:trPr>
        <w:tc>
          <w:tcPr>
            <w:tcW w:w="2602" w:type="dxa"/>
            <w:vMerge w:val="continue"/>
            <w:vAlign w:val="center"/>
          </w:tcPr>
          <w:p w14:paraId="5E4B6797">
            <w:pPr>
              <w:spacing w:line="300" w:lineRule="exact"/>
              <w:jc w:val="left"/>
              <w:outlineLvl w:val="0"/>
            </w:pPr>
          </w:p>
        </w:tc>
        <w:tc>
          <w:tcPr>
            <w:tcW w:w="1020" w:type="dxa"/>
            <w:vMerge w:val="continue"/>
            <w:vAlign w:val="center"/>
          </w:tcPr>
          <w:p w14:paraId="55985A78">
            <w:pPr>
              <w:spacing w:line="300" w:lineRule="exact"/>
              <w:jc w:val="left"/>
              <w:outlineLvl w:val="0"/>
            </w:pPr>
          </w:p>
        </w:tc>
        <w:tc>
          <w:tcPr>
            <w:tcW w:w="3794" w:type="dxa"/>
            <w:vMerge w:val="continue"/>
            <w:vAlign w:val="center"/>
          </w:tcPr>
          <w:p w14:paraId="2B698276">
            <w:pPr>
              <w:spacing w:line="300" w:lineRule="exact"/>
              <w:jc w:val="left"/>
              <w:outlineLvl w:val="0"/>
            </w:pPr>
          </w:p>
        </w:tc>
        <w:tc>
          <w:tcPr>
            <w:tcW w:w="2146" w:type="dxa"/>
            <w:vMerge w:val="continue"/>
            <w:vAlign w:val="center"/>
          </w:tcPr>
          <w:p w14:paraId="244983A6">
            <w:pPr>
              <w:spacing w:line="300" w:lineRule="exact"/>
              <w:jc w:val="left"/>
              <w:outlineLvl w:val="0"/>
            </w:pPr>
          </w:p>
        </w:tc>
        <w:tc>
          <w:tcPr>
            <w:tcW w:w="1125" w:type="dxa"/>
            <w:vMerge w:val="continue"/>
            <w:vAlign w:val="center"/>
          </w:tcPr>
          <w:p w14:paraId="716A6945">
            <w:pPr>
              <w:spacing w:line="300" w:lineRule="exact"/>
              <w:jc w:val="left"/>
              <w:outlineLvl w:val="0"/>
            </w:pPr>
          </w:p>
        </w:tc>
        <w:tc>
          <w:tcPr>
            <w:tcW w:w="544" w:type="dxa"/>
            <w:vAlign w:val="center"/>
          </w:tcPr>
          <w:p w14:paraId="584F4140">
            <w:pPr>
              <w:spacing w:line="300" w:lineRule="exact"/>
              <w:jc w:val="center"/>
              <w:rPr>
                <w:rFonts w:ascii="方正书宋_GBK" w:eastAsia="方正书宋_GBK"/>
                <w:b/>
              </w:rPr>
            </w:pPr>
            <w:r>
              <w:rPr>
                <w:rFonts w:hint="eastAsia" w:ascii="方正书宋_GBK" w:eastAsia="方正书宋_GBK"/>
                <w:b/>
              </w:rPr>
              <w:t>优</w:t>
            </w:r>
          </w:p>
        </w:tc>
        <w:tc>
          <w:tcPr>
            <w:tcW w:w="630" w:type="dxa"/>
            <w:vAlign w:val="center"/>
          </w:tcPr>
          <w:p w14:paraId="7780F8A9">
            <w:pPr>
              <w:spacing w:line="300" w:lineRule="exact"/>
              <w:jc w:val="center"/>
              <w:rPr>
                <w:rFonts w:ascii="方正书宋_GBK" w:eastAsia="方正书宋_GBK"/>
                <w:b/>
              </w:rPr>
            </w:pPr>
            <w:r>
              <w:rPr>
                <w:rFonts w:hint="eastAsia" w:ascii="方正书宋_GBK" w:eastAsia="方正书宋_GBK"/>
                <w:b/>
              </w:rPr>
              <w:t>良</w:t>
            </w:r>
          </w:p>
        </w:tc>
        <w:tc>
          <w:tcPr>
            <w:tcW w:w="640" w:type="dxa"/>
            <w:vAlign w:val="center"/>
          </w:tcPr>
          <w:p w14:paraId="1337F2E1">
            <w:pPr>
              <w:spacing w:line="300" w:lineRule="exact"/>
              <w:jc w:val="center"/>
              <w:rPr>
                <w:rFonts w:ascii="方正书宋_GBK" w:eastAsia="方正书宋_GBK"/>
                <w:b/>
              </w:rPr>
            </w:pPr>
            <w:r>
              <w:rPr>
                <w:rFonts w:hint="eastAsia" w:ascii="方正书宋_GBK" w:eastAsia="方正书宋_GBK"/>
                <w:b/>
              </w:rPr>
              <w:t>中</w:t>
            </w:r>
          </w:p>
        </w:tc>
        <w:tc>
          <w:tcPr>
            <w:tcW w:w="652" w:type="dxa"/>
            <w:vAlign w:val="center"/>
          </w:tcPr>
          <w:p w14:paraId="7BD4E8AE">
            <w:pPr>
              <w:spacing w:line="300" w:lineRule="exact"/>
              <w:jc w:val="center"/>
              <w:rPr>
                <w:rFonts w:ascii="方正书宋_GBK" w:eastAsia="方正书宋_GBK"/>
                <w:b/>
              </w:rPr>
            </w:pPr>
            <w:r>
              <w:rPr>
                <w:rFonts w:hint="eastAsia" w:ascii="方正书宋_GBK" w:eastAsia="方正书宋_GBK"/>
                <w:b/>
              </w:rPr>
              <w:t>差</w:t>
            </w:r>
          </w:p>
        </w:tc>
      </w:tr>
      <w:tr w14:paraId="7AB3D6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185E9C99">
            <w:pPr>
              <w:spacing w:line="300" w:lineRule="exact"/>
              <w:jc w:val="left"/>
              <w:rPr>
                <w:rFonts w:ascii="方正书宋_GBK" w:eastAsia="方正书宋_GBK"/>
                <w:b/>
              </w:rPr>
            </w:pPr>
            <w:r>
              <w:rPr>
                <w:rFonts w:hint="eastAsia" w:ascii="方正书宋_GBK" w:eastAsia="方正书宋_GBK"/>
                <w:b/>
              </w:rPr>
              <w:t>一、工商管理事务</w:t>
            </w:r>
          </w:p>
        </w:tc>
        <w:tc>
          <w:tcPr>
            <w:tcW w:w="1020" w:type="dxa"/>
            <w:vAlign w:val="center"/>
          </w:tcPr>
          <w:p w14:paraId="7B32B80C">
            <w:pPr>
              <w:spacing w:line="300" w:lineRule="exact"/>
              <w:jc w:val="left"/>
              <w:rPr>
                <w:rFonts w:ascii="方正书宋_GBK" w:eastAsia="方正书宋_GBK"/>
              </w:rPr>
            </w:pPr>
            <w:r>
              <w:rPr>
                <w:rFonts w:ascii="方正书宋_GBK" w:eastAsia="方正书宋_GBK"/>
              </w:rPr>
              <w:t>56.00</w:t>
            </w:r>
          </w:p>
        </w:tc>
        <w:tc>
          <w:tcPr>
            <w:tcW w:w="3794" w:type="dxa"/>
            <w:vAlign w:val="center"/>
          </w:tcPr>
          <w:p w14:paraId="01C55605">
            <w:pPr>
              <w:spacing w:line="300" w:lineRule="exact"/>
              <w:jc w:val="left"/>
              <w:rPr>
                <w:rFonts w:ascii="方正书宋_GBK" w:eastAsia="方正书宋_GBK"/>
              </w:rPr>
            </w:pPr>
            <w:r>
              <w:rPr>
                <w:rFonts w:hint="eastAsia" w:ascii="方正书宋_GBK" w:eastAsia="方正书宋_GBK"/>
              </w:rPr>
              <w:t>运用行政与法律手段，对市场经营主体及市场行为进行行政指导、监督管理。</w:t>
            </w:r>
          </w:p>
        </w:tc>
        <w:tc>
          <w:tcPr>
            <w:tcW w:w="2146" w:type="dxa"/>
            <w:vAlign w:val="center"/>
          </w:tcPr>
          <w:p w14:paraId="3F45C4CE">
            <w:pPr>
              <w:spacing w:line="300" w:lineRule="exact"/>
              <w:jc w:val="left"/>
              <w:rPr>
                <w:rFonts w:ascii="方正书宋_GBK" w:eastAsia="方正书宋_GBK"/>
              </w:rPr>
            </w:pPr>
            <w:r>
              <w:rPr>
                <w:rFonts w:hint="eastAsia" w:ascii="方正书宋_GBK" w:eastAsia="方正书宋_GBK"/>
              </w:rPr>
              <w:t>建立和维护市场秩序，服务地方经济发展。</w:t>
            </w:r>
          </w:p>
        </w:tc>
        <w:tc>
          <w:tcPr>
            <w:tcW w:w="1125" w:type="dxa"/>
            <w:vAlign w:val="center"/>
          </w:tcPr>
          <w:p w14:paraId="48F266C5">
            <w:pPr>
              <w:spacing w:line="300" w:lineRule="exact"/>
              <w:jc w:val="left"/>
              <w:rPr>
                <w:rFonts w:ascii="方正书宋_GBK" w:eastAsia="方正书宋_GBK"/>
              </w:rPr>
            </w:pPr>
          </w:p>
        </w:tc>
        <w:tc>
          <w:tcPr>
            <w:tcW w:w="544" w:type="dxa"/>
            <w:vAlign w:val="center"/>
          </w:tcPr>
          <w:p w14:paraId="6B206C5D">
            <w:pPr>
              <w:spacing w:line="300" w:lineRule="exact"/>
              <w:jc w:val="center"/>
              <w:rPr>
                <w:rFonts w:ascii="方正书宋_GBK" w:eastAsia="方正书宋_GBK"/>
              </w:rPr>
            </w:pPr>
          </w:p>
        </w:tc>
        <w:tc>
          <w:tcPr>
            <w:tcW w:w="630" w:type="dxa"/>
            <w:vAlign w:val="center"/>
          </w:tcPr>
          <w:p w14:paraId="68A3F557">
            <w:pPr>
              <w:spacing w:line="300" w:lineRule="exact"/>
              <w:jc w:val="center"/>
              <w:rPr>
                <w:rFonts w:ascii="方正书宋_GBK" w:eastAsia="方正书宋_GBK"/>
              </w:rPr>
            </w:pPr>
          </w:p>
        </w:tc>
        <w:tc>
          <w:tcPr>
            <w:tcW w:w="640" w:type="dxa"/>
            <w:vAlign w:val="center"/>
          </w:tcPr>
          <w:p w14:paraId="4749D817">
            <w:pPr>
              <w:spacing w:line="300" w:lineRule="exact"/>
              <w:jc w:val="center"/>
              <w:rPr>
                <w:rFonts w:ascii="方正书宋_GBK" w:eastAsia="方正书宋_GBK"/>
              </w:rPr>
            </w:pPr>
          </w:p>
        </w:tc>
        <w:tc>
          <w:tcPr>
            <w:tcW w:w="652" w:type="dxa"/>
            <w:vAlign w:val="center"/>
          </w:tcPr>
          <w:p w14:paraId="133A384D">
            <w:pPr>
              <w:spacing w:line="300" w:lineRule="exact"/>
              <w:jc w:val="center"/>
              <w:rPr>
                <w:rFonts w:ascii="方正书宋_GBK" w:eastAsia="方正书宋_GBK"/>
              </w:rPr>
            </w:pPr>
          </w:p>
        </w:tc>
      </w:tr>
      <w:tr w14:paraId="3AF11AC7">
        <w:tblPrEx>
          <w:tblCellMar>
            <w:top w:w="0" w:type="dxa"/>
            <w:left w:w="108" w:type="dxa"/>
            <w:bottom w:w="0" w:type="dxa"/>
            <w:right w:w="108" w:type="dxa"/>
          </w:tblCellMar>
        </w:tblPrEx>
        <w:trPr>
          <w:trHeight w:val="227" w:hRule="atLeast"/>
          <w:jc w:val="center"/>
        </w:trPr>
        <w:tc>
          <w:tcPr>
            <w:tcW w:w="2602" w:type="dxa"/>
            <w:vAlign w:val="center"/>
          </w:tcPr>
          <w:p w14:paraId="1A4A515D">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、市场监督管理</w:t>
            </w:r>
          </w:p>
        </w:tc>
        <w:tc>
          <w:tcPr>
            <w:tcW w:w="1020" w:type="dxa"/>
            <w:vAlign w:val="center"/>
          </w:tcPr>
          <w:p w14:paraId="44E8CA3E">
            <w:pPr>
              <w:spacing w:line="300" w:lineRule="exact"/>
              <w:jc w:val="left"/>
              <w:rPr>
                <w:rFonts w:ascii="方正书宋_GBK" w:eastAsia="方正书宋_GBK"/>
              </w:rPr>
            </w:pPr>
            <w:r>
              <w:rPr>
                <w:rFonts w:ascii="方正书宋_GBK" w:eastAsia="方正书宋_GBK"/>
              </w:rPr>
              <w:t>56.00</w:t>
            </w:r>
          </w:p>
        </w:tc>
        <w:tc>
          <w:tcPr>
            <w:tcW w:w="3794" w:type="dxa"/>
            <w:vAlign w:val="center"/>
          </w:tcPr>
          <w:p w14:paraId="53ACD76B">
            <w:pPr>
              <w:spacing w:line="300" w:lineRule="exact"/>
              <w:jc w:val="left"/>
              <w:rPr>
                <w:rFonts w:ascii="方正书宋_GBK" w:eastAsia="方正书宋_GBK"/>
              </w:rPr>
            </w:pPr>
            <w:r>
              <w:rPr>
                <w:rFonts w:hint="eastAsia" w:ascii="方正书宋_GBK" w:eastAsia="方正书宋_GBK"/>
              </w:rPr>
              <w:t>依法规范和维护全市各类市场经营秩序，监督管理市场交易行为和网络商品交易及有关服务的行为。依法实施合同行政监督管理，负责管理动产抵押登记，组织监管管理拍卖行为，依法查处合同欺诈等违法行为。</w:t>
            </w:r>
          </w:p>
        </w:tc>
        <w:tc>
          <w:tcPr>
            <w:tcW w:w="2146" w:type="dxa"/>
            <w:vAlign w:val="center"/>
          </w:tcPr>
          <w:p w14:paraId="5F6F45FA">
            <w:pPr>
              <w:spacing w:line="300" w:lineRule="exact"/>
              <w:jc w:val="left"/>
              <w:rPr>
                <w:rFonts w:ascii="方正书宋_GBK" w:eastAsia="方正书宋_GBK"/>
              </w:rPr>
            </w:pPr>
            <w:r>
              <w:rPr>
                <w:rFonts w:hint="eastAsia" w:ascii="方正书宋_GBK" w:eastAsia="方正书宋_GBK"/>
              </w:rPr>
              <w:t>增强各类市场诚信经营意识和规范网络交易管理，维护市场秩序。</w:t>
            </w:r>
          </w:p>
        </w:tc>
        <w:tc>
          <w:tcPr>
            <w:tcW w:w="1125" w:type="dxa"/>
            <w:vAlign w:val="center"/>
          </w:tcPr>
          <w:p w14:paraId="49D63480">
            <w:pPr>
              <w:spacing w:line="300" w:lineRule="exact"/>
              <w:jc w:val="left"/>
              <w:rPr>
                <w:rFonts w:ascii="方正书宋_GBK" w:eastAsia="方正书宋_GBK"/>
              </w:rPr>
            </w:pPr>
            <w:r>
              <w:rPr>
                <w:rFonts w:hint="eastAsia" w:ascii="方正书宋_GBK" w:eastAsia="方正书宋_GBK"/>
              </w:rPr>
              <w:t>市场监管执法率</w:t>
            </w:r>
          </w:p>
        </w:tc>
        <w:tc>
          <w:tcPr>
            <w:tcW w:w="544" w:type="dxa"/>
            <w:vAlign w:val="center"/>
          </w:tcPr>
          <w:p w14:paraId="7E0E3C80">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14AE27DA">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40" w:type="dxa"/>
            <w:vAlign w:val="center"/>
          </w:tcPr>
          <w:p w14:paraId="165D5917">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652" w:type="dxa"/>
            <w:vAlign w:val="center"/>
          </w:tcPr>
          <w:p w14:paraId="2F87458C">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r>
      <w:tr w14:paraId="04EA68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6B70A6FA">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、市场监督管理</w:t>
            </w:r>
          </w:p>
        </w:tc>
        <w:tc>
          <w:tcPr>
            <w:tcW w:w="1020" w:type="dxa"/>
            <w:vAlign w:val="center"/>
          </w:tcPr>
          <w:p w14:paraId="5A669977">
            <w:pPr>
              <w:spacing w:line="300" w:lineRule="exact"/>
              <w:jc w:val="left"/>
              <w:rPr>
                <w:rFonts w:ascii="方正书宋_GBK" w:eastAsia="方正书宋_GBK"/>
              </w:rPr>
            </w:pPr>
          </w:p>
        </w:tc>
        <w:tc>
          <w:tcPr>
            <w:tcW w:w="3794" w:type="dxa"/>
            <w:vAlign w:val="center"/>
          </w:tcPr>
          <w:p w14:paraId="5A74FAA8">
            <w:pPr>
              <w:spacing w:line="300" w:lineRule="exact"/>
              <w:jc w:val="left"/>
              <w:rPr>
                <w:rFonts w:ascii="方正书宋_GBK" w:eastAsia="方正书宋_GBK"/>
              </w:rPr>
            </w:pPr>
            <w:r>
              <w:rPr>
                <w:rFonts w:hint="eastAsia" w:ascii="方正书宋_GBK" w:eastAsia="方正书宋_GBK"/>
              </w:rPr>
              <w:t>依法规范和维护全市各类市场经营秩序，监督管理市场交易行为和网络商品交易及有关服务的行为。依法实施合同行政监督管理，负责管理动产抵押登记，组织监管管理拍卖行为，依法查处合同欺诈等违法行为。</w:t>
            </w:r>
          </w:p>
        </w:tc>
        <w:tc>
          <w:tcPr>
            <w:tcW w:w="2146" w:type="dxa"/>
            <w:vAlign w:val="center"/>
          </w:tcPr>
          <w:p w14:paraId="368A4A31">
            <w:pPr>
              <w:spacing w:line="300" w:lineRule="exact"/>
              <w:jc w:val="left"/>
              <w:rPr>
                <w:rFonts w:ascii="方正书宋_GBK" w:eastAsia="方正书宋_GBK"/>
              </w:rPr>
            </w:pPr>
            <w:r>
              <w:rPr>
                <w:rFonts w:hint="eastAsia" w:ascii="方正书宋_GBK" w:eastAsia="方正书宋_GBK"/>
              </w:rPr>
              <w:t>增强各类市场诚信经营意识和规范网络交易管理，维护市场秩序。</w:t>
            </w:r>
          </w:p>
        </w:tc>
        <w:tc>
          <w:tcPr>
            <w:tcW w:w="1125" w:type="dxa"/>
            <w:vAlign w:val="center"/>
          </w:tcPr>
          <w:p w14:paraId="79A058CF">
            <w:pPr>
              <w:spacing w:line="300" w:lineRule="exact"/>
              <w:jc w:val="left"/>
              <w:rPr>
                <w:rFonts w:ascii="方正书宋_GBK" w:eastAsia="方正书宋_GBK"/>
              </w:rPr>
            </w:pPr>
            <w:r>
              <w:rPr>
                <w:rFonts w:hint="eastAsia" w:ascii="方正书宋_GBK" w:eastAsia="方正书宋_GBK"/>
              </w:rPr>
              <w:t>网络市场交易监管开展率</w:t>
            </w:r>
          </w:p>
        </w:tc>
        <w:tc>
          <w:tcPr>
            <w:tcW w:w="544" w:type="dxa"/>
            <w:vAlign w:val="center"/>
          </w:tcPr>
          <w:p w14:paraId="28BEB1D3">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56CC851E">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40" w:type="dxa"/>
            <w:vAlign w:val="center"/>
          </w:tcPr>
          <w:p w14:paraId="4D91FC5B">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652" w:type="dxa"/>
            <w:vAlign w:val="center"/>
          </w:tcPr>
          <w:p w14:paraId="0005F5E3">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r>
      <w:tr w14:paraId="0AD44B36">
        <w:tblPrEx>
          <w:tblCellMar>
            <w:top w:w="0" w:type="dxa"/>
            <w:left w:w="108" w:type="dxa"/>
            <w:bottom w:w="0" w:type="dxa"/>
            <w:right w:w="108" w:type="dxa"/>
          </w:tblCellMar>
        </w:tblPrEx>
        <w:trPr>
          <w:trHeight w:val="227" w:hRule="atLeast"/>
          <w:jc w:val="center"/>
        </w:trPr>
        <w:tc>
          <w:tcPr>
            <w:tcW w:w="2602" w:type="dxa"/>
            <w:vAlign w:val="center"/>
          </w:tcPr>
          <w:p w14:paraId="1804D984">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、市场主体登记与监管</w:t>
            </w:r>
          </w:p>
        </w:tc>
        <w:tc>
          <w:tcPr>
            <w:tcW w:w="1020" w:type="dxa"/>
            <w:vAlign w:val="center"/>
          </w:tcPr>
          <w:p w14:paraId="03804F89">
            <w:pPr>
              <w:spacing w:line="300" w:lineRule="exact"/>
              <w:jc w:val="left"/>
              <w:rPr>
                <w:rFonts w:ascii="方正书宋_GBK" w:eastAsia="方正书宋_GBK"/>
              </w:rPr>
            </w:pPr>
          </w:p>
        </w:tc>
        <w:tc>
          <w:tcPr>
            <w:tcW w:w="3794" w:type="dxa"/>
            <w:vAlign w:val="center"/>
          </w:tcPr>
          <w:p w14:paraId="5E2A2E1A">
            <w:pPr>
              <w:spacing w:line="300" w:lineRule="exact"/>
              <w:jc w:val="left"/>
              <w:rPr>
                <w:rFonts w:ascii="方正书宋_GBK" w:eastAsia="方正书宋_GBK"/>
              </w:rPr>
            </w:pPr>
            <w:r>
              <w:rPr>
                <w:rFonts w:hint="eastAsia" w:ascii="方正书宋_GBK" w:eastAsia="方正书宋_GBK"/>
              </w:rPr>
              <w:t>全市各类企业、农民专业合作社和从事经营活动的单位、个人以及外国（地区）企业驻冀代表机构等市场主体的登记注册和监督管理，依法查处取缔无照经营，组织指导全市企业、个体工商户、商品交易市场信用分类管理。开展非公党建与安全生产工作。</w:t>
            </w:r>
          </w:p>
        </w:tc>
        <w:tc>
          <w:tcPr>
            <w:tcW w:w="2146" w:type="dxa"/>
            <w:vAlign w:val="center"/>
          </w:tcPr>
          <w:p w14:paraId="1EED57F7">
            <w:pPr>
              <w:spacing w:line="300" w:lineRule="exact"/>
              <w:jc w:val="left"/>
              <w:rPr>
                <w:rFonts w:ascii="方正书宋_GBK" w:eastAsia="方正书宋_GBK"/>
              </w:rPr>
            </w:pPr>
            <w:r>
              <w:rPr>
                <w:rFonts w:hint="eastAsia" w:ascii="方正书宋_GBK" w:eastAsia="方正书宋_GBK"/>
              </w:rPr>
              <w:t>促进市场主体的快速增长。强化信用体系建设，构建</w:t>
            </w:r>
            <w:r>
              <w:rPr>
                <w:rFonts w:ascii="方正书宋_GBK" w:eastAsia="方正书宋_GBK"/>
              </w:rPr>
              <w:t>“</w:t>
            </w:r>
            <w:r>
              <w:rPr>
                <w:rFonts w:hint="eastAsia" w:ascii="方正书宋_GBK" w:eastAsia="方正书宋_GBK"/>
              </w:rPr>
              <w:t>一处违法、处处受限</w:t>
            </w:r>
            <w:r>
              <w:rPr>
                <w:rFonts w:ascii="方正书宋_GBK" w:eastAsia="方正书宋_GBK"/>
              </w:rPr>
              <w:t>”</w:t>
            </w:r>
            <w:r>
              <w:rPr>
                <w:rFonts w:hint="eastAsia" w:ascii="方正书宋_GBK" w:eastAsia="方正书宋_GBK"/>
              </w:rPr>
              <w:t>监管局面，为政府决策和社会公众提供信息服务。</w:t>
            </w:r>
          </w:p>
        </w:tc>
        <w:tc>
          <w:tcPr>
            <w:tcW w:w="1125" w:type="dxa"/>
            <w:vAlign w:val="center"/>
          </w:tcPr>
          <w:p w14:paraId="64DB5371">
            <w:pPr>
              <w:spacing w:line="300" w:lineRule="exact"/>
              <w:jc w:val="left"/>
              <w:rPr>
                <w:rFonts w:ascii="方正书宋_GBK" w:eastAsia="方正书宋_GBK"/>
              </w:rPr>
            </w:pPr>
            <w:r>
              <w:rPr>
                <w:rFonts w:hint="eastAsia" w:ascii="方正书宋_GBK" w:eastAsia="方正书宋_GBK"/>
              </w:rPr>
              <w:t>内资、外资企业登记率</w:t>
            </w:r>
          </w:p>
        </w:tc>
        <w:tc>
          <w:tcPr>
            <w:tcW w:w="544" w:type="dxa"/>
            <w:vAlign w:val="center"/>
          </w:tcPr>
          <w:p w14:paraId="2739625D">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67BD7756">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640" w:type="dxa"/>
            <w:vAlign w:val="center"/>
          </w:tcPr>
          <w:p w14:paraId="5788E47D">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52" w:type="dxa"/>
            <w:vAlign w:val="center"/>
          </w:tcPr>
          <w:p w14:paraId="4BB3CA1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14:paraId="0718C753">
        <w:tblPrEx>
          <w:tblCellMar>
            <w:top w:w="0" w:type="dxa"/>
            <w:left w:w="108" w:type="dxa"/>
            <w:bottom w:w="0" w:type="dxa"/>
            <w:right w:w="108" w:type="dxa"/>
          </w:tblCellMar>
        </w:tblPrEx>
        <w:trPr>
          <w:trHeight w:val="227" w:hRule="atLeast"/>
          <w:jc w:val="center"/>
        </w:trPr>
        <w:tc>
          <w:tcPr>
            <w:tcW w:w="2602" w:type="dxa"/>
            <w:vAlign w:val="center"/>
          </w:tcPr>
          <w:p w14:paraId="5B697D71">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、市场主体登记与监管</w:t>
            </w:r>
          </w:p>
        </w:tc>
        <w:tc>
          <w:tcPr>
            <w:tcW w:w="1020" w:type="dxa"/>
            <w:vAlign w:val="center"/>
          </w:tcPr>
          <w:p w14:paraId="5640BBB6">
            <w:pPr>
              <w:spacing w:line="300" w:lineRule="exact"/>
              <w:jc w:val="left"/>
              <w:rPr>
                <w:rFonts w:ascii="方正书宋_GBK" w:eastAsia="方正书宋_GBK"/>
              </w:rPr>
            </w:pPr>
          </w:p>
        </w:tc>
        <w:tc>
          <w:tcPr>
            <w:tcW w:w="3794" w:type="dxa"/>
            <w:vAlign w:val="center"/>
          </w:tcPr>
          <w:p w14:paraId="6FA2B7AE">
            <w:pPr>
              <w:spacing w:line="300" w:lineRule="exact"/>
              <w:jc w:val="left"/>
              <w:rPr>
                <w:rFonts w:ascii="方正书宋_GBK" w:eastAsia="方正书宋_GBK"/>
              </w:rPr>
            </w:pPr>
            <w:r>
              <w:rPr>
                <w:rFonts w:hint="eastAsia" w:ascii="方正书宋_GBK" w:eastAsia="方正书宋_GBK"/>
              </w:rPr>
              <w:t>全市各类企业、农民专业合作社和从事经营活动的单位、个人以及外国（地区）企业驻冀代表机构等市场主体的登记注册和监督管理，依法查处取缔无照经营，组织指导全市企业、个体工商户、商品交易市场信用分类管理。开展非公党建与安全生产工作。</w:t>
            </w:r>
          </w:p>
        </w:tc>
        <w:tc>
          <w:tcPr>
            <w:tcW w:w="2146" w:type="dxa"/>
            <w:vAlign w:val="center"/>
          </w:tcPr>
          <w:p w14:paraId="1588950E">
            <w:pPr>
              <w:spacing w:line="300" w:lineRule="exact"/>
              <w:jc w:val="left"/>
              <w:rPr>
                <w:rFonts w:ascii="方正书宋_GBK" w:eastAsia="方正书宋_GBK"/>
              </w:rPr>
            </w:pPr>
            <w:r>
              <w:rPr>
                <w:rFonts w:hint="eastAsia" w:ascii="方正书宋_GBK" w:eastAsia="方正书宋_GBK"/>
              </w:rPr>
              <w:t>促进市场主体的快速增长。强化信用体系建设，构建</w:t>
            </w:r>
            <w:r>
              <w:rPr>
                <w:rFonts w:ascii="方正书宋_GBK" w:eastAsia="方正书宋_GBK"/>
              </w:rPr>
              <w:t>“</w:t>
            </w:r>
            <w:r>
              <w:rPr>
                <w:rFonts w:hint="eastAsia" w:ascii="方正书宋_GBK" w:eastAsia="方正书宋_GBK"/>
              </w:rPr>
              <w:t>一处违法、处处受限</w:t>
            </w:r>
            <w:r>
              <w:rPr>
                <w:rFonts w:ascii="方正书宋_GBK" w:eastAsia="方正书宋_GBK"/>
              </w:rPr>
              <w:t>”</w:t>
            </w:r>
            <w:r>
              <w:rPr>
                <w:rFonts w:hint="eastAsia" w:ascii="方正书宋_GBK" w:eastAsia="方正书宋_GBK"/>
              </w:rPr>
              <w:t>监管局面，为政府决策和社会公众提供信息服务。</w:t>
            </w:r>
          </w:p>
        </w:tc>
        <w:tc>
          <w:tcPr>
            <w:tcW w:w="1125" w:type="dxa"/>
            <w:vAlign w:val="center"/>
          </w:tcPr>
          <w:p w14:paraId="3A57D1A5">
            <w:pPr>
              <w:spacing w:line="300" w:lineRule="exact"/>
              <w:jc w:val="left"/>
              <w:rPr>
                <w:rFonts w:ascii="方正书宋_GBK" w:eastAsia="方正书宋_GBK"/>
              </w:rPr>
            </w:pPr>
            <w:r>
              <w:rPr>
                <w:rFonts w:hint="eastAsia" w:ascii="方正书宋_GBK" w:eastAsia="方正书宋_GBK"/>
              </w:rPr>
              <w:t>企业年度报告接收公示率</w:t>
            </w:r>
          </w:p>
        </w:tc>
        <w:tc>
          <w:tcPr>
            <w:tcW w:w="544" w:type="dxa"/>
            <w:vAlign w:val="center"/>
          </w:tcPr>
          <w:p w14:paraId="07D66A5F">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6DCCC985">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640" w:type="dxa"/>
            <w:vAlign w:val="center"/>
          </w:tcPr>
          <w:p w14:paraId="753FA45F">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52" w:type="dxa"/>
            <w:vAlign w:val="center"/>
          </w:tcPr>
          <w:p w14:paraId="72CA1F52">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14:paraId="1AB61CCD">
        <w:tblPrEx>
          <w:tblCellMar>
            <w:top w:w="0" w:type="dxa"/>
            <w:left w:w="108" w:type="dxa"/>
            <w:bottom w:w="0" w:type="dxa"/>
            <w:right w:w="108" w:type="dxa"/>
          </w:tblCellMar>
        </w:tblPrEx>
        <w:trPr>
          <w:trHeight w:val="227" w:hRule="atLeast"/>
          <w:jc w:val="center"/>
        </w:trPr>
        <w:tc>
          <w:tcPr>
            <w:tcW w:w="2602" w:type="dxa"/>
            <w:vAlign w:val="center"/>
          </w:tcPr>
          <w:p w14:paraId="2F8BC7E3">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、市场主体登记与监管</w:t>
            </w:r>
          </w:p>
        </w:tc>
        <w:tc>
          <w:tcPr>
            <w:tcW w:w="1020" w:type="dxa"/>
            <w:vAlign w:val="center"/>
          </w:tcPr>
          <w:p w14:paraId="22C853CB">
            <w:pPr>
              <w:spacing w:line="300" w:lineRule="exact"/>
              <w:jc w:val="left"/>
              <w:rPr>
                <w:rFonts w:ascii="方正书宋_GBK" w:eastAsia="方正书宋_GBK"/>
              </w:rPr>
            </w:pPr>
          </w:p>
        </w:tc>
        <w:tc>
          <w:tcPr>
            <w:tcW w:w="3794" w:type="dxa"/>
            <w:vAlign w:val="center"/>
          </w:tcPr>
          <w:p w14:paraId="39B1550D">
            <w:pPr>
              <w:spacing w:line="300" w:lineRule="exact"/>
              <w:jc w:val="left"/>
              <w:rPr>
                <w:rFonts w:ascii="方正书宋_GBK" w:eastAsia="方正书宋_GBK"/>
              </w:rPr>
            </w:pPr>
            <w:r>
              <w:rPr>
                <w:rFonts w:hint="eastAsia" w:ascii="方正书宋_GBK" w:eastAsia="方正书宋_GBK"/>
              </w:rPr>
              <w:t>全市各类企业、农民专业合作社和从事经营活动的单位、个人以及外国（地区）企业驻冀代表机构等市场主体的登记注册和监督管理，依法查处取缔无照经营，组织指导全市企业、个体工商户、商品交易市场信用分类管理。开展非公党建与安全生产工作。</w:t>
            </w:r>
          </w:p>
        </w:tc>
        <w:tc>
          <w:tcPr>
            <w:tcW w:w="2146" w:type="dxa"/>
            <w:vAlign w:val="center"/>
          </w:tcPr>
          <w:p w14:paraId="41FC1956">
            <w:pPr>
              <w:spacing w:line="300" w:lineRule="exact"/>
              <w:jc w:val="left"/>
              <w:rPr>
                <w:rFonts w:ascii="方正书宋_GBK" w:eastAsia="方正书宋_GBK"/>
              </w:rPr>
            </w:pPr>
            <w:r>
              <w:rPr>
                <w:rFonts w:hint="eastAsia" w:ascii="方正书宋_GBK" w:eastAsia="方正书宋_GBK"/>
              </w:rPr>
              <w:t>促进市场主体的快速增长。强化信用体系建设，构建</w:t>
            </w:r>
            <w:r>
              <w:rPr>
                <w:rFonts w:ascii="方正书宋_GBK" w:eastAsia="方正书宋_GBK"/>
              </w:rPr>
              <w:t>“</w:t>
            </w:r>
            <w:r>
              <w:rPr>
                <w:rFonts w:hint="eastAsia" w:ascii="方正书宋_GBK" w:eastAsia="方正书宋_GBK"/>
              </w:rPr>
              <w:t>一处违法、处处受限</w:t>
            </w:r>
            <w:r>
              <w:rPr>
                <w:rFonts w:ascii="方正书宋_GBK" w:eastAsia="方正书宋_GBK"/>
              </w:rPr>
              <w:t>”</w:t>
            </w:r>
            <w:r>
              <w:rPr>
                <w:rFonts w:hint="eastAsia" w:ascii="方正书宋_GBK" w:eastAsia="方正书宋_GBK"/>
              </w:rPr>
              <w:t>监管局面，为政府决策和社会公众提供信息服务。</w:t>
            </w:r>
          </w:p>
        </w:tc>
        <w:tc>
          <w:tcPr>
            <w:tcW w:w="1125" w:type="dxa"/>
            <w:vAlign w:val="center"/>
          </w:tcPr>
          <w:p w14:paraId="48E36E84">
            <w:pPr>
              <w:spacing w:line="300" w:lineRule="exact"/>
              <w:jc w:val="left"/>
              <w:rPr>
                <w:rFonts w:ascii="方正书宋_GBK" w:eastAsia="方正书宋_GBK"/>
              </w:rPr>
            </w:pPr>
            <w:r>
              <w:rPr>
                <w:rFonts w:hint="eastAsia" w:ascii="方正书宋_GBK" w:eastAsia="方正书宋_GBK"/>
              </w:rPr>
              <w:t>市场主体违法案件受理办结率</w:t>
            </w:r>
          </w:p>
        </w:tc>
        <w:tc>
          <w:tcPr>
            <w:tcW w:w="544" w:type="dxa"/>
            <w:vAlign w:val="center"/>
          </w:tcPr>
          <w:p w14:paraId="1B7DAA9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7CF99290">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640" w:type="dxa"/>
            <w:vAlign w:val="center"/>
          </w:tcPr>
          <w:p w14:paraId="2B0A271B">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52" w:type="dxa"/>
            <w:vAlign w:val="center"/>
          </w:tcPr>
          <w:p w14:paraId="6E334DD6">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14:paraId="57FC58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32AF854C">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6</w:t>
            </w:r>
            <w:r>
              <w:rPr>
                <w:rFonts w:hint="eastAsia" w:ascii="方正书宋_GBK" w:eastAsia="方正书宋_GBK"/>
                <w:b/>
              </w:rPr>
              <w:t>、市场主体登记与监管</w:t>
            </w:r>
          </w:p>
        </w:tc>
        <w:tc>
          <w:tcPr>
            <w:tcW w:w="1020" w:type="dxa"/>
            <w:vAlign w:val="center"/>
          </w:tcPr>
          <w:p w14:paraId="4571EF7C">
            <w:pPr>
              <w:spacing w:line="300" w:lineRule="exact"/>
              <w:jc w:val="left"/>
              <w:rPr>
                <w:rFonts w:ascii="方正书宋_GBK" w:eastAsia="方正书宋_GBK"/>
              </w:rPr>
            </w:pPr>
          </w:p>
        </w:tc>
        <w:tc>
          <w:tcPr>
            <w:tcW w:w="3794" w:type="dxa"/>
            <w:vAlign w:val="center"/>
          </w:tcPr>
          <w:p w14:paraId="2EA844DB">
            <w:pPr>
              <w:spacing w:line="300" w:lineRule="exact"/>
              <w:jc w:val="left"/>
              <w:rPr>
                <w:rFonts w:ascii="方正书宋_GBK" w:eastAsia="方正书宋_GBK"/>
              </w:rPr>
            </w:pPr>
            <w:r>
              <w:rPr>
                <w:rFonts w:hint="eastAsia" w:ascii="方正书宋_GBK" w:eastAsia="方正书宋_GBK"/>
              </w:rPr>
              <w:t>全市各类企业、农民专业合作社和从事经营活动的单位、个人以及外国（地区）企业驻冀代表机构等市场主体的登记注册和监督管理，依法查处取缔无照经营，组织指导全市企业、个体工商户、商品交易市场信用分类管理。开展非公党建与安全生产工作。</w:t>
            </w:r>
          </w:p>
        </w:tc>
        <w:tc>
          <w:tcPr>
            <w:tcW w:w="2146" w:type="dxa"/>
            <w:vAlign w:val="center"/>
          </w:tcPr>
          <w:p w14:paraId="6879E9CB">
            <w:pPr>
              <w:spacing w:line="300" w:lineRule="exact"/>
              <w:jc w:val="left"/>
              <w:rPr>
                <w:rFonts w:ascii="方正书宋_GBK" w:eastAsia="方正书宋_GBK"/>
              </w:rPr>
            </w:pPr>
            <w:r>
              <w:rPr>
                <w:rFonts w:hint="eastAsia" w:ascii="方正书宋_GBK" w:eastAsia="方正书宋_GBK"/>
              </w:rPr>
              <w:t>促进市场主体的快速增长。强化信用体系建设，构建</w:t>
            </w:r>
            <w:r>
              <w:rPr>
                <w:rFonts w:ascii="方正书宋_GBK" w:eastAsia="方正书宋_GBK"/>
              </w:rPr>
              <w:t>“</w:t>
            </w:r>
            <w:r>
              <w:rPr>
                <w:rFonts w:hint="eastAsia" w:ascii="方正书宋_GBK" w:eastAsia="方正书宋_GBK"/>
              </w:rPr>
              <w:t>一处违法、处处受限</w:t>
            </w:r>
            <w:r>
              <w:rPr>
                <w:rFonts w:ascii="方正书宋_GBK" w:eastAsia="方正书宋_GBK"/>
              </w:rPr>
              <w:t>”</w:t>
            </w:r>
            <w:r>
              <w:rPr>
                <w:rFonts w:hint="eastAsia" w:ascii="方正书宋_GBK" w:eastAsia="方正书宋_GBK"/>
              </w:rPr>
              <w:t>监管局面，为政府决策和社会公众提供信息服务。</w:t>
            </w:r>
          </w:p>
        </w:tc>
        <w:tc>
          <w:tcPr>
            <w:tcW w:w="1125" w:type="dxa"/>
            <w:vAlign w:val="center"/>
          </w:tcPr>
          <w:p w14:paraId="28B89B7E">
            <w:pPr>
              <w:spacing w:line="300" w:lineRule="exact"/>
              <w:jc w:val="left"/>
              <w:rPr>
                <w:rFonts w:ascii="方正书宋_GBK" w:eastAsia="方正书宋_GBK"/>
              </w:rPr>
            </w:pPr>
            <w:r>
              <w:rPr>
                <w:rFonts w:hint="eastAsia" w:ascii="方正书宋_GBK" w:eastAsia="方正书宋_GBK"/>
              </w:rPr>
              <w:t>对企业行政指导覆盖率</w:t>
            </w:r>
          </w:p>
        </w:tc>
        <w:tc>
          <w:tcPr>
            <w:tcW w:w="544" w:type="dxa"/>
            <w:vAlign w:val="center"/>
          </w:tcPr>
          <w:p w14:paraId="26455B2D">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4DF5D977">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640" w:type="dxa"/>
            <w:vAlign w:val="center"/>
          </w:tcPr>
          <w:p w14:paraId="4FC0B6D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52" w:type="dxa"/>
            <w:vAlign w:val="center"/>
          </w:tcPr>
          <w:p w14:paraId="735A2901">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14:paraId="339133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7859E7AE">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7</w:t>
            </w:r>
            <w:r>
              <w:rPr>
                <w:rFonts w:hint="eastAsia" w:ascii="方正书宋_GBK" w:eastAsia="方正书宋_GBK"/>
                <w:b/>
              </w:rPr>
              <w:t>、市场主体登记与监管</w:t>
            </w:r>
          </w:p>
        </w:tc>
        <w:tc>
          <w:tcPr>
            <w:tcW w:w="1020" w:type="dxa"/>
            <w:vAlign w:val="center"/>
          </w:tcPr>
          <w:p w14:paraId="34454DE1">
            <w:pPr>
              <w:spacing w:line="300" w:lineRule="exact"/>
              <w:jc w:val="left"/>
              <w:rPr>
                <w:rFonts w:ascii="方正书宋_GBK" w:eastAsia="方正书宋_GBK"/>
              </w:rPr>
            </w:pPr>
          </w:p>
        </w:tc>
        <w:tc>
          <w:tcPr>
            <w:tcW w:w="3794" w:type="dxa"/>
            <w:vAlign w:val="center"/>
          </w:tcPr>
          <w:p w14:paraId="5E15D257">
            <w:pPr>
              <w:spacing w:line="300" w:lineRule="exact"/>
              <w:jc w:val="left"/>
              <w:rPr>
                <w:rFonts w:ascii="方正书宋_GBK" w:eastAsia="方正书宋_GBK"/>
              </w:rPr>
            </w:pPr>
            <w:r>
              <w:rPr>
                <w:rFonts w:hint="eastAsia" w:ascii="方正书宋_GBK" w:eastAsia="方正书宋_GBK"/>
              </w:rPr>
              <w:t>全市各类企业、农民专业合作社和从事经营活动的单位、个人以及外国（地区）企业驻冀代表机构等市场主体的登记注册和监督管理，依法查处取缔无照经营，组织指导全市企业、个体工商户、商品交易市场信用分类管理。开展非公党建与安全生产工作。</w:t>
            </w:r>
          </w:p>
        </w:tc>
        <w:tc>
          <w:tcPr>
            <w:tcW w:w="2146" w:type="dxa"/>
            <w:vAlign w:val="center"/>
          </w:tcPr>
          <w:p w14:paraId="47D449B5">
            <w:pPr>
              <w:spacing w:line="300" w:lineRule="exact"/>
              <w:jc w:val="left"/>
              <w:rPr>
                <w:rFonts w:ascii="方正书宋_GBK" w:eastAsia="方正书宋_GBK"/>
              </w:rPr>
            </w:pPr>
            <w:r>
              <w:rPr>
                <w:rFonts w:hint="eastAsia" w:ascii="方正书宋_GBK" w:eastAsia="方正书宋_GBK"/>
              </w:rPr>
              <w:t>促进市场主体的快速增长。强化信用体系建设，构建</w:t>
            </w:r>
            <w:r>
              <w:rPr>
                <w:rFonts w:ascii="方正书宋_GBK" w:eastAsia="方正书宋_GBK"/>
              </w:rPr>
              <w:t>“</w:t>
            </w:r>
            <w:r>
              <w:rPr>
                <w:rFonts w:hint="eastAsia" w:ascii="方正书宋_GBK" w:eastAsia="方正书宋_GBK"/>
              </w:rPr>
              <w:t>一处违法、处处受限</w:t>
            </w:r>
            <w:r>
              <w:rPr>
                <w:rFonts w:ascii="方正书宋_GBK" w:eastAsia="方正书宋_GBK"/>
              </w:rPr>
              <w:t>”</w:t>
            </w:r>
            <w:r>
              <w:rPr>
                <w:rFonts w:hint="eastAsia" w:ascii="方正书宋_GBK" w:eastAsia="方正书宋_GBK"/>
              </w:rPr>
              <w:t>监管局面，为政府决策和社会公众提供信息服务。</w:t>
            </w:r>
          </w:p>
        </w:tc>
        <w:tc>
          <w:tcPr>
            <w:tcW w:w="1125" w:type="dxa"/>
            <w:vAlign w:val="center"/>
          </w:tcPr>
          <w:p w14:paraId="2D52FF81">
            <w:pPr>
              <w:spacing w:line="300" w:lineRule="exact"/>
              <w:jc w:val="left"/>
              <w:rPr>
                <w:rFonts w:ascii="方正书宋_GBK" w:eastAsia="方正书宋_GBK"/>
              </w:rPr>
            </w:pPr>
            <w:r>
              <w:rPr>
                <w:rFonts w:hint="eastAsia" w:ascii="方正书宋_GBK" w:eastAsia="方正书宋_GBK"/>
              </w:rPr>
              <w:t>市场主体抽查率</w:t>
            </w:r>
          </w:p>
        </w:tc>
        <w:tc>
          <w:tcPr>
            <w:tcW w:w="544" w:type="dxa"/>
            <w:vAlign w:val="center"/>
          </w:tcPr>
          <w:p w14:paraId="5D9446A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25F6AF7A">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640" w:type="dxa"/>
            <w:vAlign w:val="center"/>
          </w:tcPr>
          <w:p w14:paraId="0C3B7FB5">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52" w:type="dxa"/>
            <w:vAlign w:val="center"/>
          </w:tcPr>
          <w:p w14:paraId="771251F1">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14:paraId="6DF3A3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206BB1E5">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8</w:t>
            </w:r>
            <w:r>
              <w:rPr>
                <w:rFonts w:hint="eastAsia" w:ascii="方正书宋_GBK" w:eastAsia="方正书宋_GBK"/>
                <w:b/>
              </w:rPr>
              <w:t>、流通领域商品质量监督管理</w:t>
            </w:r>
          </w:p>
        </w:tc>
        <w:tc>
          <w:tcPr>
            <w:tcW w:w="1020" w:type="dxa"/>
            <w:vAlign w:val="center"/>
          </w:tcPr>
          <w:p w14:paraId="260D1450">
            <w:pPr>
              <w:spacing w:line="300" w:lineRule="exact"/>
              <w:jc w:val="left"/>
              <w:rPr>
                <w:rFonts w:ascii="方正书宋_GBK" w:eastAsia="方正书宋_GBK"/>
              </w:rPr>
            </w:pPr>
          </w:p>
        </w:tc>
        <w:tc>
          <w:tcPr>
            <w:tcW w:w="3794" w:type="dxa"/>
            <w:vAlign w:val="center"/>
          </w:tcPr>
          <w:p w14:paraId="3DB33E9C">
            <w:pPr>
              <w:spacing w:line="300" w:lineRule="exact"/>
              <w:jc w:val="left"/>
              <w:rPr>
                <w:rFonts w:ascii="方正书宋_GBK" w:eastAsia="方正书宋_GBK"/>
              </w:rPr>
            </w:pPr>
            <w:r>
              <w:rPr>
                <w:rFonts w:hint="eastAsia" w:ascii="方正书宋_GBK" w:eastAsia="方正书宋_GBK"/>
              </w:rPr>
              <w:t>依法对流通领域商品质量（不含食品、农资、成品油）进行抽查检验，开展对生产资料、农资、成品油等进行分批次抽检。</w:t>
            </w:r>
          </w:p>
        </w:tc>
        <w:tc>
          <w:tcPr>
            <w:tcW w:w="2146" w:type="dxa"/>
            <w:vAlign w:val="center"/>
          </w:tcPr>
          <w:p w14:paraId="02659C74">
            <w:pPr>
              <w:spacing w:line="300" w:lineRule="exact"/>
              <w:jc w:val="left"/>
              <w:rPr>
                <w:rFonts w:ascii="方正书宋_GBK" w:eastAsia="方正书宋_GBK"/>
              </w:rPr>
            </w:pPr>
            <w:r>
              <w:rPr>
                <w:rFonts w:hint="eastAsia" w:ascii="方正书宋_GBK" w:eastAsia="方正书宋_GBK"/>
              </w:rPr>
              <w:t>通过开展抽检工作，不断提升我市流通领域商品质量水平。保护农民利益，更好的维护正常的市场经济秩序。</w:t>
            </w:r>
          </w:p>
        </w:tc>
        <w:tc>
          <w:tcPr>
            <w:tcW w:w="1125" w:type="dxa"/>
            <w:vAlign w:val="center"/>
          </w:tcPr>
          <w:p w14:paraId="4D16C767">
            <w:pPr>
              <w:spacing w:line="300" w:lineRule="exact"/>
              <w:jc w:val="left"/>
              <w:rPr>
                <w:rFonts w:ascii="方正书宋_GBK" w:eastAsia="方正书宋_GBK"/>
              </w:rPr>
            </w:pPr>
            <w:r>
              <w:rPr>
                <w:rFonts w:hint="eastAsia" w:ascii="方正书宋_GBK" w:eastAsia="方正书宋_GBK"/>
              </w:rPr>
              <w:t>商品抽检率</w:t>
            </w:r>
          </w:p>
        </w:tc>
        <w:tc>
          <w:tcPr>
            <w:tcW w:w="544" w:type="dxa"/>
            <w:vAlign w:val="center"/>
          </w:tcPr>
          <w:p w14:paraId="12A34372">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5A4E14D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40" w:type="dxa"/>
            <w:vAlign w:val="center"/>
          </w:tcPr>
          <w:p w14:paraId="4653244C">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652" w:type="dxa"/>
            <w:vAlign w:val="center"/>
          </w:tcPr>
          <w:p w14:paraId="637CCB5D">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r>
      <w:tr w14:paraId="7AD783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6D507FBB">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9</w:t>
            </w:r>
            <w:r>
              <w:rPr>
                <w:rFonts w:hint="eastAsia" w:ascii="方正书宋_GBK" w:eastAsia="方正书宋_GBK"/>
                <w:b/>
              </w:rPr>
              <w:t>、流通领域商品质量监督管理</w:t>
            </w:r>
          </w:p>
        </w:tc>
        <w:tc>
          <w:tcPr>
            <w:tcW w:w="1020" w:type="dxa"/>
            <w:vAlign w:val="center"/>
          </w:tcPr>
          <w:p w14:paraId="70AE457C">
            <w:pPr>
              <w:spacing w:line="300" w:lineRule="exact"/>
              <w:jc w:val="left"/>
              <w:rPr>
                <w:rFonts w:ascii="方正书宋_GBK" w:eastAsia="方正书宋_GBK"/>
              </w:rPr>
            </w:pPr>
          </w:p>
        </w:tc>
        <w:tc>
          <w:tcPr>
            <w:tcW w:w="3794" w:type="dxa"/>
            <w:vAlign w:val="center"/>
          </w:tcPr>
          <w:p w14:paraId="56847E06">
            <w:pPr>
              <w:spacing w:line="300" w:lineRule="exact"/>
              <w:jc w:val="left"/>
              <w:rPr>
                <w:rFonts w:ascii="方正书宋_GBK" w:eastAsia="方正书宋_GBK"/>
              </w:rPr>
            </w:pPr>
            <w:r>
              <w:rPr>
                <w:rFonts w:hint="eastAsia" w:ascii="方正书宋_GBK" w:eastAsia="方正书宋_GBK"/>
              </w:rPr>
              <w:t>依法对流通领域商品质量（不含食品、农资、成品油）进行抽查检验，开展对生产资料、农资、成品油等进行分批次抽检。</w:t>
            </w:r>
          </w:p>
        </w:tc>
        <w:tc>
          <w:tcPr>
            <w:tcW w:w="2146" w:type="dxa"/>
            <w:vAlign w:val="center"/>
          </w:tcPr>
          <w:p w14:paraId="3D56EE39">
            <w:pPr>
              <w:spacing w:line="300" w:lineRule="exact"/>
              <w:jc w:val="left"/>
              <w:rPr>
                <w:rFonts w:ascii="方正书宋_GBK" w:eastAsia="方正书宋_GBK"/>
              </w:rPr>
            </w:pPr>
            <w:r>
              <w:rPr>
                <w:rFonts w:hint="eastAsia" w:ascii="方正书宋_GBK" w:eastAsia="方正书宋_GBK"/>
              </w:rPr>
              <w:t>通过开展抽检工作，不断提升我市流通领域商品质量水平。保护农民利益，更好的维护正常的市场经济秩序。</w:t>
            </w:r>
          </w:p>
        </w:tc>
        <w:tc>
          <w:tcPr>
            <w:tcW w:w="1125" w:type="dxa"/>
            <w:vAlign w:val="center"/>
          </w:tcPr>
          <w:p w14:paraId="6CFA3967">
            <w:pPr>
              <w:spacing w:line="300" w:lineRule="exact"/>
              <w:jc w:val="left"/>
              <w:rPr>
                <w:rFonts w:ascii="方正书宋_GBK" w:eastAsia="方正书宋_GBK"/>
              </w:rPr>
            </w:pPr>
            <w:r>
              <w:rPr>
                <w:rFonts w:hint="eastAsia" w:ascii="方正书宋_GBK" w:eastAsia="方正书宋_GBK"/>
              </w:rPr>
              <w:t>对流通领域商品违法案件处罚率</w:t>
            </w:r>
          </w:p>
        </w:tc>
        <w:tc>
          <w:tcPr>
            <w:tcW w:w="544" w:type="dxa"/>
            <w:vAlign w:val="center"/>
          </w:tcPr>
          <w:p w14:paraId="2B7494A8">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4766EB3A">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640" w:type="dxa"/>
            <w:vAlign w:val="center"/>
          </w:tcPr>
          <w:p w14:paraId="1D61AD6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52" w:type="dxa"/>
            <w:vAlign w:val="center"/>
          </w:tcPr>
          <w:p w14:paraId="72B93A97">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14:paraId="50CA48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25FBBCBF">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10</w:t>
            </w:r>
            <w:r>
              <w:rPr>
                <w:rFonts w:hint="eastAsia" w:ascii="方正书宋_GBK" w:eastAsia="方正书宋_GBK"/>
                <w:b/>
              </w:rPr>
              <w:t>、商标广告监督管理</w:t>
            </w:r>
          </w:p>
        </w:tc>
        <w:tc>
          <w:tcPr>
            <w:tcW w:w="1020" w:type="dxa"/>
            <w:vAlign w:val="center"/>
          </w:tcPr>
          <w:p w14:paraId="44EEFBC8">
            <w:pPr>
              <w:spacing w:line="300" w:lineRule="exact"/>
              <w:jc w:val="left"/>
              <w:rPr>
                <w:rFonts w:ascii="方正书宋_GBK" w:eastAsia="方正书宋_GBK"/>
              </w:rPr>
            </w:pPr>
          </w:p>
        </w:tc>
        <w:tc>
          <w:tcPr>
            <w:tcW w:w="3794" w:type="dxa"/>
            <w:vAlign w:val="center"/>
          </w:tcPr>
          <w:p w14:paraId="296DC5C3">
            <w:pPr>
              <w:spacing w:line="300" w:lineRule="exact"/>
              <w:jc w:val="left"/>
              <w:rPr>
                <w:rFonts w:ascii="方正书宋_GBK" w:eastAsia="方正书宋_GBK"/>
              </w:rPr>
            </w:pPr>
            <w:r>
              <w:rPr>
                <w:rFonts w:hint="eastAsia" w:ascii="方正书宋_GBK" w:eastAsia="方正书宋_GBK"/>
              </w:rPr>
              <w:t>指导全市商标管理工作，依法保护商标专用权和查处商标侵权行为，推荐和保护驰名商标，管理和保护特殊标志、官方标志，认定和保护著名商标，指导全市广告业发展，监督管理广告活动。</w:t>
            </w:r>
          </w:p>
        </w:tc>
        <w:tc>
          <w:tcPr>
            <w:tcW w:w="2146" w:type="dxa"/>
            <w:vAlign w:val="center"/>
          </w:tcPr>
          <w:p w14:paraId="5C8F06A2">
            <w:pPr>
              <w:spacing w:line="300" w:lineRule="exact"/>
              <w:jc w:val="left"/>
              <w:rPr>
                <w:rFonts w:ascii="方正书宋_GBK" w:eastAsia="方正书宋_GBK"/>
              </w:rPr>
            </w:pPr>
            <w:r>
              <w:rPr>
                <w:rFonts w:hint="eastAsia" w:ascii="方正书宋_GBK" w:eastAsia="方正书宋_GBK"/>
              </w:rPr>
              <w:t>指导全市商标管理工作。指导广告业发展，负责广告活动的监督管理工作。</w:t>
            </w:r>
          </w:p>
        </w:tc>
        <w:tc>
          <w:tcPr>
            <w:tcW w:w="1125" w:type="dxa"/>
            <w:vAlign w:val="center"/>
          </w:tcPr>
          <w:p w14:paraId="4B89A6E2">
            <w:pPr>
              <w:spacing w:line="300" w:lineRule="exact"/>
              <w:jc w:val="left"/>
              <w:rPr>
                <w:rFonts w:ascii="方正书宋_GBK" w:eastAsia="方正书宋_GBK"/>
              </w:rPr>
            </w:pPr>
            <w:r>
              <w:rPr>
                <w:rFonts w:hint="eastAsia" w:ascii="方正书宋_GBK" w:eastAsia="方正书宋_GBK"/>
              </w:rPr>
              <w:t>著名商标评定和推荐驰名商标完成率</w:t>
            </w:r>
          </w:p>
        </w:tc>
        <w:tc>
          <w:tcPr>
            <w:tcW w:w="544" w:type="dxa"/>
            <w:vAlign w:val="center"/>
          </w:tcPr>
          <w:p w14:paraId="7D38B8D0">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53B34981">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40" w:type="dxa"/>
            <w:vAlign w:val="center"/>
          </w:tcPr>
          <w:p w14:paraId="0CD8771B">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652" w:type="dxa"/>
            <w:vAlign w:val="center"/>
          </w:tcPr>
          <w:p w14:paraId="3835BB8E">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r>
      <w:tr w14:paraId="0F5B02C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1D621CC7">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11</w:t>
            </w:r>
            <w:r>
              <w:rPr>
                <w:rFonts w:hint="eastAsia" w:ascii="方正书宋_GBK" w:eastAsia="方正书宋_GBK"/>
                <w:b/>
              </w:rPr>
              <w:t>、商标广告监督管理</w:t>
            </w:r>
          </w:p>
        </w:tc>
        <w:tc>
          <w:tcPr>
            <w:tcW w:w="1020" w:type="dxa"/>
            <w:vAlign w:val="center"/>
          </w:tcPr>
          <w:p w14:paraId="402D7DFB">
            <w:pPr>
              <w:spacing w:line="300" w:lineRule="exact"/>
              <w:jc w:val="left"/>
              <w:rPr>
                <w:rFonts w:ascii="方正书宋_GBK" w:eastAsia="方正书宋_GBK"/>
              </w:rPr>
            </w:pPr>
          </w:p>
        </w:tc>
        <w:tc>
          <w:tcPr>
            <w:tcW w:w="3794" w:type="dxa"/>
            <w:vAlign w:val="center"/>
          </w:tcPr>
          <w:p w14:paraId="0BABD124">
            <w:pPr>
              <w:spacing w:line="300" w:lineRule="exact"/>
              <w:jc w:val="left"/>
              <w:rPr>
                <w:rFonts w:ascii="方正书宋_GBK" w:eastAsia="方正书宋_GBK"/>
              </w:rPr>
            </w:pPr>
            <w:r>
              <w:rPr>
                <w:rFonts w:hint="eastAsia" w:ascii="方正书宋_GBK" w:eastAsia="方正书宋_GBK"/>
              </w:rPr>
              <w:t>指导全市商标管理工作，依法保护商标专用权和查处商标侵权行为，推荐和保护驰名商标，管理和保护特殊标志、官方标志，认定和保护著名商标，指导全市广告业发展，监督管理广告活动。</w:t>
            </w:r>
          </w:p>
        </w:tc>
        <w:tc>
          <w:tcPr>
            <w:tcW w:w="2146" w:type="dxa"/>
            <w:vAlign w:val="center"/>
          </w:tcPr>
          <w:p w14:paraId="445C7E0E">
            <w:pPr>
              <w:spacing w:line="300" w:lineRule="exact"/>
              <w:jc w:val="left"/>
              <w:rPr>
                <w:rFonts w:ascii="方正书宋_GBK" w:eastAsia="方正书宋_GBK"/>
              </w:rPr>
            </w:pPr>
            <w:r>
              <w:rPr>
                <w:rFonts w:hint="eastAsia" w:ascii="方正书宋_GBK" w:eastAsia="方正书宋_GBK"/>
              </w:rPr>
              <w:t>指导全市商标管理工作。指导广告业发展，负责广告活动的监督管理工作。</w:t>
            </w:r>
          </w:p>
        </w:tc>
        <w:tc>
          <w:tcPr>
            <w:tcW w:w="1125" w:type="dxa"/>
            <w:vAlign w:val="center"/>
          </w:tcPr>
          <w:p w14:paraId="5BFA4B90">
            <w:pPr>
              <w:spacing w:line="300" w:lineRule="exact"/>
              <w:jc w:val="left"/>
              <w:rPr>
                <w:rFonts w:ascii="方正书宋_GBK" w:eastAsia="方正书宋_GBK"/>
              </w:rPr>
            </w:pPr>
            <w:r>
              <w:rPr>
                <w:rFonts w:hint="eastAsia" w:ascii="方正书宋_GBK" w:eastAsia="方正书宋_GBK"/>
              </w:rPr>
              <w:t>商标案件查处率</w:t>
            </w:r>
          </w:p>
        </w:tc>
        <w:tc>
          <w:tcPr>
            <w:tcW w:w="544" w:type="dxa"/>
            <w:vAlign w:val="center"/>
          </w:tcPr>
          <w:p w14:paraId="233636EA">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74F2E5DA">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40" w:type="dxa"/>
            <w:vAlign w:val="center"/>
          </w:tcPr>
          <w:p w14:paraId="16000088">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652" w:type="dxa"/>
            <w:vAlign w:val="center"/>
          </w:tcPr>
          <w:p w14:paraId="2191CE63">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r>
      <w:tr w14:paraId="01BA40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1E4F4F33">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12</w:t>
            </w:r>
            <w:r>
              <w:rPr>
                <w:rFonts w:hint="eastAsia" w:ascii="方正书宋_GBK" w:eastAsia="方正书宋_GBK"/>
                <w:b/>
              </w:rPr>
              <w:t>、商标广告监督管理</w:t>
            </w:r>
          </w:p>
        </w:tc>
        <w:tc>
          <w:tcPr>
            <w:tcW w:w="1020" w:type="dxa"/>
            <w:vAlign w:val="center"/>
          </w:tcPr>
          <w:p w14:paraId="5C2F1891">
            <w:pPr>
              <w:spacing w:line="300" w:lineRule="exact"/>
              <w:jc w:val="left"/>
              <w:rPr>
                <w:rFonts w:ascii="方正书宋_GBK" w:eastAsia="方正书宋_GBK"/>
              </w:rPr>
            </w:pPr>
          </w:p>
        </w:tc>
        <w:tc>
          <w:tcPr>
            <w:tcW w:w="3794" w:type="dxa"/>
            <w:vAlign w:val="center"/>
          </w:tcPr>
          <w:p w14:paraId="34E2FF28">
            <w:pPr>
              <w:spacing w:line="300" w:lineRule="exact"/>
              <w:jc w:val="left"/>
              <w:rPr>
                <w:rFonts w:ascii="方正书宋_GBK" w:eastAsia="方正书宋_GBK"/>
              </w:rPr>
            </w:pPr>
            <w:r>
              <w:rPr>
                <w:rFonts w:hint="eastAsia" w:ascii="方正书宋_GBK" w:eastAsia="方正书宋_GBK"/>
              </w:rPr>
              <w:t>指导全市商标管理工作，依法保护商标专用权和查处商标侵权行为，推荐和保护驰名商标，管理和保护特殊标志、官方标志，认定和保护著名商标，指导全市广告业发展，监督管理广告活动。</w:t>
            </w:r>
          </w:p>
        </w:tc>
        <w:tc>
          <w:tcPr>
            <w:tcW w:w="2146" w:type="dxa"/>
            <w:vAlign w:val="center"/>
          </w:tcPr>
          <w:p w14:paraId="49B9C434">
            <w:pPr>
              <w:spacing w:line="300" w:lineRule="exact"/>
              <w:jc w:val="left"/>
              <w:rPr>
                <w:rFonts w:ascii="方正书宋_GBK" w:eastAsia="方正书宋_GBK"/>
              </w:rPr>
            </w:pPr>
            <w:r>
              <w:rPr>
                <w:rFonts w:hint="eastAsia" w:ascii="方正书宋_GBK" w:eastAsia="方正书宋_GBK"/>
              </w:rPr>
              <w:t>指导全市商标管理工作。指导广告业发展，负责广告活动的监督管理工作。</w:t>
            </w:r>
          </w:p>
        </w:tc>
        <w:tc>
          <w:tcPr>
            <w:tcW w:w="1125" w:type="dxa"/>
            <w:vAlign w:val="center"/>
          </w:tcPr>
          <w:p w14:paraId="7766F865">
            <w:pPr>
              <w:spacing w:line="300" w:lineRule="exact"/>
              <w:jc w:val="left"/>
              <w:rPr>
                <w:rFonts w:ascii="方正书宋_GBK" w:eastAsia="方正书宋_GBK"/>
              </w:rPr>
            </w:pPr>
            <w:r>
              <w:rPr>
                <w:rFonts w:hint="eastAsia" w:ascii="方正书宋_GBK" w:eastAsia="方正书宋_GBK"/>
              </w:rPr>
              <w:t>广告监测覆盖、案件查处率</w:t>
            </w:r>
          </w:p>
        </w:tc>
        <w:tc>
          <w:tcPr>
            <w:tcW w:w="544" w:type="dxa"/>
            <w:vAlign w:val="center"/>
          </w:tcPr>
          <w:p w14:paraId="65E7DCFC">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6F99FFCB">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40" w:type="dxa"/>
            <w:vAlign w:val="center"/>
          </w:tcPr>
          <w:p w14:paraId="0FD1FC40">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652" w:type="dxa"/>
            <w:vAlign w:val="center"/>
          </w:tcPr>
          <w:p w14:paraId="6F35E8E1">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r>
      <w:tr w14:paraId="070179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03CC6B92">
            <w:pPr>
              <w:spacing w:line="300" w:lineRule="exact"/>
              <w:jc w:val="left"/>
              <w:rPr>
                <w:rFonts w:ascii="方正书宋_GBK" w:eastAsia="方正书宋_GBK"/>
                <w:b/>
              </w:rPr>
            </w:pPr>
            <w:r>
              <w:rPr>
                <w:rFonts w:hint="eastAsia" w:ascii="方正书宋_GBK" w:eastAsia="方正书宋_GBK"/>
                <w:b/>
              </w:rPr>
              <w:t>二、执法办案</w:t>
            </w:r>
          </w:p>
        </w:tc>
        <w:tc>
          <w:tcPr>
            <w:tcW w:w="1020" w:type="dxa"/>
            <w:vAlign w:val="center"/>
          </w:tcPr>
          <w:p w14:paraId="613EE30F">
            <w:pPr>
              <w:spacing w:line="300" w:lineRule="exact"/>
              <w:jc w:val="left"/>
              <w:rPr>
                <w:rFonts w:ascii="方正书宋_GBK" w:eastAsia="方正书宋_GBK"/>
              </w:rPr>
            </w:pPr>
            <w:r>
              <w:rPr>
                <w:rFonts w:ascii="方正书宋_GBK" w:eastAsia="方正书宋_GBK"/>
              </w:rPr>
              <w:t>19.00</w:t>
            </w:r>
          </w:p>
        </w:tc>
        <w:tc>
          <w:tcPr>
            <w:tcW w:w="3794" w:type="dxa"/>
            <w:vAlign w:val="center"/>
          </w:tcPr>
          <w:p w14:paraId="7B526270">
            <w:pPr>
              <w:spacing w:line="300" w:lineRule="exact"/>
              <w:jc w:val="left"/>
              <w:rPr>
                <w:rFonts w:ascii="方正书宋_GBK" w:eastAsia="方正书宋_GBK"/>
              </w:rPr>
            </w:pPr>
            <w:r>
              <w:rPr>
                <w:rFonts w:hint="eastAsia" w:ascii="方正书宋_GBK" w:eastAsia="方正书宋_GBK"/>
              </w:rPr>
              <w:t>依法查处违法直销和传销行为，依法监督管理直销企业和直销员及其直销活动；根据授权负责垄断协议、滥用市场支配地位、滥用行政权力排除限制竞争方面的反垄断执法工作。依法查处经济违法行为。</w:t>
            </w:r>
          </w:p>
        </w:tc>
        <w:tc>
          <w:tcPr>
            <w:tcW w:w="2146" w:type="dxa"/>
            <w:vAlign w:val="center"/>
          </w:tcPr>
          <w:p w14:paraId="4B882AA5">
            <w:pPr>
              <w:spacing w:line="300" w:lineRule="exact"/>
              <w:jc w:val="left"/>
              <w:rPr>
                <w:rFonts w:ascii="方正书宋_GBK" w:eastAsia="方正书宋_GBK"/>
              </w:rPr>
            </w:pPr>
            <w:r>
              <w:rPr>
                <w:rFonts w:hint="eastAsia" w:ascii="方正书宋_GBK" w:eastAsia="方正书宋_GBK"/>
              </w:rPr>
              <w:t>严厉打击各类违法行为，更好地维护市场经济和社会秩序。</w:t>
            </w:r>
          </w:p>
        </w:tc>
        <w:tc>
          <w:tcPr>
            <w:tcW w:w="1125" w:type="dxa"/>
            <w:vAlign w:val="center"/>
          </w:tcPr>
          <w:p w14:paraId="7C428E59">
            <w:pPr>
              <w:spacing w:line="300" w:lineRule="exact"/>
              <w:jc w:val="left"/>
              <w:rPr>
                <w:rFonts w:ascii="方正书宋_GBK" w:eastAsia="方正书宋_GBK"/>
              </w:rPr>
            </w:pPr>
          </w:p>
        </w:tc>
        <w:tc>
          <w:tcPr>
            <w:tcW w:w="544" w:type="dxa"/>
            <w:vAlign w:val="center"/>
          </w:tcPr>
          <w:p w14:paraId="077F72D8">
            <w:pPr>
              <w:spacing w:line="300" w:lineRule="exact"/>
              <w:jc w:val="center"/>
              <w:rPr>
                <w:rFonts w:ascii="方正书宋_GBK" w:eastAsia="方正书宋_GBK"/>
              </w:rPr>
            </w:pPr>
          </w:p>
        </w:tc>
        <w:tc>
          <w:tcPr>
            <w:tcW w:w="630" w:type="dxa"/>
            <w:vAlign w:val="center"/>
          </w:tcPr>
          <w:p w14:paraId="4830DD0F">
            <w:pPr>
              <w:spacing w:line="300" w:lineRule="exact"/>
              <w:jc w:val="center"/>
              <w:rPr>
                <w:rFonts w:ascii="方正书宋_GBK" w:eastAsia="方正书宋_GBK"/>
              </w:rPr>
            </w:pPr>
          </w:p>
        </w:tc>
        <w:tc>
          <w:tcPr>
            <w:tcW w:w="640" w:type="dxa"/>
            <w:vAlign w:val="center"/>
          </w:tcPr>
          <w:p w14:paraId="2E0D48F6">
            <w:pPr>
              <w:spacing w:line="300" w:lineRule="exact"/>
              <w:jc w:val="center"/>
              <w:rPr>
                <w:rFonts w:ascii="方正书宋_GBK" w:eastAsia="方正书宋_GBK"/>
              </w:rPr>
            </w:pPr>
          </w:p>
        </w:tc>
        <w:tc>
          <w:tcPr>
            <w:tcW w:w="652" w:type="dxa"/>
            <w:vAlign w:val="center"/>
          </w:tcPr>
          <w:p w14:paraId="2FDCFD2B">
            <w:pPr>
              <w:spacing w:line="300" w:lineRule="exact"/>
              <w:jc w:val="center"/>
              <w:rPr>
                <w:rFonts w:ascii="方正书宋_GBK" w:eastAsia="方正书宋_GBK"/>
              </w:rPr>
            </w:pPr>
          </w:p>
        </w:tc>
      </w:tr>
      <w:tr w14:paraId="1D211C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7E849269">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、执法办案</w:t>
            </w:r>
          </w:p>
        </w:tc>
        <w:tc>
          <w:tcPr>
            <w:tcW w:w="1020" w:type="dxa"/>
            <w:vAlign w:val="center"/>
          </w:tcPr>
          <w:p w14:paraId="6582B54E">
            <w:pPr>
              <w:spacing w:line="300" w:lineRule="exact"/>
              <w:jc w:val="left"/>
              <w:rPr>
                <w:rFonts w:ascii="方正书宋_GBK" w:eastAsia="方正书宋_GBK"/>
              </w:rPr>
            </w:pPr>
            <w:r>
              <w:rPr>
                <w:rFonts w:ascii="方正书宋_GBK" w:eastAsia="方正书宋_GBK"/>
              </w:rPr>
              <w:t>19.00</w:t>
            </w:r>
          </w:p>
        </w:tc>
        <w:tc>
          <w:tcPr>
            <w:tcW w:w="3794" w:type="dxa"/>
            <w:vAlign w:val="center"/>
          </w:tcPr>
          <w:p w14:paraId="7CC53D73">
            <w:pPr>
              <w:spacing w:line="300" w:lineRule="exact"/>
              <w:jc w:val="left"/>
              <w:rPr>
                <w:rFonts w:ascii="方正书宋_GBK" w:eastAsia="方正书宋_GBK"/>
              </w:rPr>
            </w:pPr>
            <w:r>
              <w:rPr>
                <w:rFonts w:hint="eastAsia" w:ascii="方正书宋_GBK" w:eastAsia="方正书宋_GBK"/>
              </w:rPr>
              <w:t>依法查处各类违法行为，组织开展专项执法行动，对性质恶劣、跨区域、社会影响大、严重损害群众利益和破坏市场秩序的大案要案进行督办，开展与执法办案有关的各项工作，维护公平竞争的市场秩序。</w:t>
            </w:r>
          </w:p>
        </w:tc>
        <w:tc>
          <w:tcPr>
            <w:tcW w:w="2146" w:type="dxa"/>
            <w:vAlign w:val="center"/>
          </w:tcPr>
          <w:p w14:paraId="467799A2">
            <w:pPr>
              <w:spacing w:line="300" w:lineRule="exact"/>
              <w:jc w:val="left"/>
              <w:rPr>
                <w:rFonts w:ascii="方正书宋_GBK" w:eastAsia="方正书宋_GBK"/>
              </w:rPr>
            </w:pPr>
            <w:r>
              <w:rPr>
                <w:rFonts w:hint="eastAsia" w:ascii="方正书宋_GBK" w:eastAsia="方正书宋_GBK"/>
              </w:rPr>
              <w:t>构建打击传销体系，促进社会和谐稳定，维护公平竞争的市场秩序。</w:t>
            </w:r>
          </w:p>
        </w:tc>
        <w:tc>
          <w:tcPr>
            <w:tcW w:w="1125" w:type="dxa"/>
            <w:vAlign w:val="center"/>
          </w:tcPr>
          <w:p w14:paraId="23D9245F">
            <w:pPr>
              <w:spacing w:line="300" w:lineRule="exact"/>
              <w:jc w:val="left"/>
              <w:rPr>
                <w:rFonts w:ascii="方正书宋_GBK" w:eastAsia="方正书宋_GBK"/>
              </w:rPr>
            </w:pPr>
            <w:r>
              <w:rPr>
                <w:rFonts w:hint="eastAsia" w:ascii="方正书宋_GBK" w:eastAsia="方正书宋_GBK"/>
              </w:rPr>
              <w:t>国家工商总局授权反垄断案件查处率</w:t>
            </w:r>
          </w:p>
        </w:tc>
        <w:tc>
          <w:tcPr>
            <w:tcW w:w="544" w:type="dxa"/>
            <w:vAlign w:val="center"/>
          </w:tcPr>
          <w:p w14:paraId="6964B2E6">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0E4DF1AD">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40" w:type="dxa"/>
            <w:vAlign w:val="center"/>
          </w:tcPr>
          <w:p w14:paraId="2C47C0D0">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652" w:type="dxa"/>
            <w:vAlign w:val="center"/>
          </w:tcPr>
          <w:p w14:paraId="63E89BBA">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r>
      <w:tr w14:paraId="68B5A4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1E6F6B93">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、执法办案</w:t>
            </w:r>
          </w:p>
        </w:tc>
        <w:tc>
          <w:tcPr>
            <w:tcW w:w="1020" w:type="dxa"/>
            <w:vAlign w:val="center"/>
          </w:tcPr>
          <w:p w14:paraId="5116430F">
            <w:pPr>
              <w:spacing w:line="300" w:lineRule="exact"/>
              <w:jc w:val="left"/>
              <w:rPr>
                <w:rFonts w:ascii="方正书宋_GBK" w:eastAsia="方正书宋_GBK"/>
              </w:rPr>
            </w:pPr>
          </w:p>
        </w:tc>
        <w:tc>
          <w:tcPr>
            <w:tcW w:w="3794" w:type="dxa"/>
            <w:vAlign w:val="center"/>
          </w:tcPr>
          <w:p w14:paraId="3846C15E">
            <w:pPr>
              <w:spacing w:line="300" w:lineRule="exact"/>
              <w:jc w:val="left"/>
              <w:rPr>
                <w:rFonts w:ascii="方正书宋_GBK" w:eastAsia="方正书宋_GBK"/>
              </w:rPr>
            </w:pPr>
            <w:r>
              <w:rPr>
                <w:rFonts w:hint="eastAsia" w:ascii="方正书宋_GBK" w:eastAsia="方正书宋_GBK"/>
              </w:rPr>
              <w:t>依法查处各类违法行为，组织开展专项执法行动，对性质恶劣、跨区域、社会影响大、严重损害群众利益和破坏市场秩序的大案要案进行督办，开展与执法办案有关的各项工作，维护公平竞争的市场秩序。</w:t>
            </w:r>
          </w:p>
        </w:tc>
        <w:tc>
          <w:tcPr>
            <w:tcW w:w="2146" w:type="dxa"/>
            <w:vAlign w:val="center"/>
          </w:tcPr>
          <w:p w14:paraId="45331E45">
            <w:pPr>
              <w:spacing w:line="300" w:lineRule="exact"/>
              <w:jc w:val="left"/>
              <w:rPr>
                <w:rFonts w:ascii="方正书宋_GBK" w:eastAsia="方正书宋_GBK"/>
              </w:rPr>
            </w:pPr>
            <w:r>
              <w:rPr>
                <w:rFonts w:hint="eastAsia" w:ascii="方正书宋_GBK" w:eastAsia="方正书宋_GBK"/>
              </w:rPr>
              <w:t>构建打击传销体系，促进社会和谐稳定，维护公平竞争的市场秩序。</w:t>
            </w:r>
          </w:p>
        </w:tc>
        <w:tc>
          <w:tcPr>
            <w:tcW w:w="1125" w:type="dxa"/>
            <w:vAlign w:val="center"/>
          </w:tcPr>
          <w:p w14:paraId="5DEEA850">
            <w:pPr>
              <w:spacing w:line="300" w:lineRule="exact"/>
              <w:jc w:val="left"/>
              <w:rPr>
                <w:rFonts w:ascii="方正书宋_GBK" w:eastAsia="方正书宋_GBK"/>
              </w:rPr>
            </w:pPr>
            <w:r>
              <w:rPr>
                <w:rFonts w:hint="eastAsia" w:ascii="方正书宋_GBK" w:eastAsia="方正书宋_GBK"/>
              </w:rPr>
              <w:t>执法案件查处率</w:t>
            </w:r>
          </w:p>
        </w:tc>
        <w:tc>
          <w:tcPr>
            <w:tcW w:w="544" w:type="dxa"/>
            <w:vAlign w:val="center"/>
          </w:tcPr>
          <w:p w14:paraId="120B60C4">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13BBA6A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40" w:type="dxa"/>
            <w:vAlign w:val="center"/>
          </w:tcPr>
          <w:p w14:paraId="376EFA3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652" w:type="dxa"/>
            <w:vAlign w:val="center"/>
          </w:tcPr>
          <w:p w14:paraId="37A5DE5A">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r>
      <w:tr w14:paraId="382AA0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59411D3C">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、执法办案</w:t>
            </w:r>
          </w:p>
        </w:tc>
        <w:tc>
          <w:tcPr>
            <w:tcW w:w="1020" w:type="dxa"/>
            <w:vAlign w:val="center"/>
          </w:tcPr>
          <w:p w14:paraId="7D433D5A">
            <w:pPr>
              <w:spacing w:line="300" w:lineRule="exact"/>
              <w:jc w:val="left"/>
              <w:rPr>
                <w:rFonts w:ascii="方正书宋_GBK" w:eastAsia="方正书宋_GBK"/>
              </w:rPr>
            </w:pPr>
          </w:p>
        </w:tc>
        <w:tc>
          <w:tcPr>
            <w:tcW w:w="3794" w:type="dxa"/>
            <w:vAlign w:val="center"/>
          </w:tcPr>
          <w:p w14:paraId="73FD77E9">
            <w:pPr>
              <w:spacing w:line="300" w:lineRule="exact"/>
              <w:jc w:val="left"/>
              <w:rPr>
                <w:rFonts w:ascii="方正书宋_GBK" w:eastAsia="方正书宋_GBK"/>
              </w:rPr>
            </w:pPr>
            <w:r>
              <w:rPr>
                <w:rFonts w:hint="eastAsia" w:ascii="方正书宋_GBK" w:eastAsia="方正书宋_GBK"/>
              </w:rPr>
              <w:t>依法查处各类违法行为，组织开展专项执法行动，对性质恶劣、跨区域、社会影响大、严重损害群众利益和破坏市场秩序的大案要案进行督办，开展与执法办案有关的各项工作，维护公平竞争的市场秩序。</w:t>
            </w:r>
          </w:p>
        </w:tc>
        <w:tc>
          <w:tcPr>
            <w:tcW w:w="2146" w:type="dxa"/>
            <w:vAlign w:val="center"/>
          </w:tcPr>
          <w:p w14:paraId="7E41F83E">
            <w:pPr>
              <w:spacing w:line="300" w:lineRule="exact"/>
              <w:jc w:val="left"/>
              <w:rPr>
                <w:rFonts w:ascii="方正书宋_GBK" w:eastAsia="方正书宋_GBK"/>
              </w:rPr>
            </w:pPr>
            <w:r>
              <w:rPr>
                <w:rFonts w:hint="eastAsia" w:ascii="方正书宋_GBK" w:eastAsia="方正书宋_GBK"/>
              </w:rPr>
              <w:t>构建打击传销体系，促进社会和谐稳定，维护公平竞争的市场秩序。</w:t>
            </w:r>
          </w:p>
        </w:tc>
        <w:tc>
          <w:tcPr>
            <w:tcW w:w="1125" w:type="dxa"/>
            <w:vAlign w:val="center"/>
          </w:tcPr>
          <w:p w14:paraId="5A500205">
            <w:pPr>
              <w:spacing w:line="300" w:lineRule="exact"/>
              <w:jc w:val="left"/>
              <w:rPr>
                <w:rFonts w:ascii="方正书宋_GBK" w:eastAsia="方正书宋_GBK"/>
              </w:rPr>
            </w:pPr>
            <w:r>
              <w:rPr>
                <w:rFonts w:hint="eastAsia" w:ascii="方正书宋_GBK" w:eastAsia="方正书宋_GBK"/>
              </w:rPr>
              <w:t>对下级工商部门督导检查次数</w:t>
            </w:r>
          </w:p>
        </w:tc>
        <w:tc>
          <w:tcPr>
            <w:tcW w:w="544" w:type="dxa"/>
            <w:vAlign w:val="center"/>
          </w:tcPr>
          <w:p w14:paraId="52E36094">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10</w:t>
            </w:r>
          </w:p>
        </w:tc>
        <w:tc>
          <w:tcPr>
            <w:tcW w:w="630" w:type="dxa"/>
            <w:vAlign w:val="center"/>
          </w:tcPr>
          <w:p w14:paraId="4A01081A">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w:t>
            </w:r>
          </w:p>
        </w:tc>
        <w:tc>
          <w:tcPr>
            <w:tcW w:w="640" w:type="dxa"/>
            <w:vAlign w:val="center"/>
          </w:tcPr>
          <w:p w14:paraId="6F369878">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w:t>
            </w:r>
          </w:p>
        </w:tc>
        <w:tc>
          <w:tcPr>
            <w:tcW w:w="652" w:type="dxa"/>
            <w:vAlign w:val="center"/>
          </w:tcPr>
          <w:p w14:paraId="2FA60485">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w:t>
            </w:r>
          </w:p>
        </w:tc>
      </w:tr>
      <w:tr w14:paraId="3C8E69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63A2DCC0">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、执法办案</w:t>
            </w:r>
          </w:p>
        </w:tc>
        <w:tc>
          <w:tcPr>
            <w:tcW w:w="1020" w:type="dxa"/>
            <w:vAlign w:val="center"/>
          </w:tcPr>
          <w:p w14:paraId="6C6A578E">
            <w:pPr>
              <w:spacing w:line="300" w:lineRule="exact"/>
              <w:jc w:val="left"/>
              <w:rPr>
                <w:rFonts w:ascii="方正书宋_GBK" w:eastAsia="方正书宋_GBK"/>
              </w:rPr>
            </w:pPr>
          </w:p>
        </w:tc>
        <w:tc>
          <w:tcPr>
            <w:tcW w:w="3794" w:type="dxa"/>
            <w:vAlign w:val="center"/>
          </w:tcPr>
          <w:p w14:paraId="18E2391C">
            <w:pPr>
              <w:spacing w:line="300" w:lineRule="exact"/>
              <w:jc w:val="left"/>
              <w:rPr>
                <w:rFonts w:ascii="方正书宋_GBK" w:eastAsia="方正书宋_GBK"/>
              </w:rPr>
            </w:pPr>
            <w:r>
              <w:rPr>
                <w:rFonts w:hint="eastAsia" w:ascii="方正书宋_GBK" w:eastAsia="方正书宋_GBK"/>
              </w:rPr>
              <w:t>依法查处各类违法行为，组织开展专项执法行动，对性质恶劣、跨区域、社会影响大、严重损害群众利益和破坏市场秩序的大案要案进行督办，开展与执法办案有关的各项工作，维护公平竞争的市场秩序。</w:t>
            </w:r>
          </w:p>
        </w:tc>
        <w:tc>
          <w:tcPr>
            <w:tcW w:w="2146" w:type="dxa"/>
            <w:vAlign w:val="center"/>
          </w:tcPr>
          <w:p w14:paraId="72E8D97B">
            <w:pPr>
              <w:spacing w:line="300" w:lineRule="exact"/>
              <w:jc w:val="left"/>
              <w:rPr>
                <w:rFonts w:ascii="方正书宋_GBK" w:eastAsia="方正书宋_GBK"/>
              </w:rPr>
            </w:pPr>
            <w:r>
              <w:rPr>
                <w:rFonts w:hint="eastAsia" w:ascii="方正书宋_GBK" w:eastAsia="方正书宋_GBK"/>
              </w:rPr>
              <w:t>构建打击传销体系，促进社会和谐稳定，维护公平竞争的市场秩序。</w:t>
            </w:r>
          </w:p>
        </w:tc>
        <w:tc>
          <w:tcPr>
            <w:tcW w:w="1125" w:type="dxa"/>
            <w:vAlign w:val="center"/>
          </w:tcPr>
          <w:p w14:paraId="18F2A28E">
            <w:pPr>
              <w:spacing w:line="300" w:lineRule="exact"/>
              <w:jc w:val="left"/>
              <w:rPr>
                <w:rFonts w:ascii="方正书宋_GBK" w:eastAsia="方正书宋_GBK"/>
              </w:rPr>
            </w:pPr>
            <w:r>
              <w:rPr>
                <w:rFonts w:hint="eastAsia" w:ascii="方正书宋_GBK" w:eastAsia="方正书宋_GBK"/>
              </w:rPr>
              <w:t>对企业行政指导工作次数</w:t>
            </w:r>
          </w:p>
        </w:tc>
        <w:tc>
          <w:tcPr>
            <w:tcW w:w="544" w:type="dxa"/>
            <w:vAlign w:val="center"/>
          </w:tcPr>
          <w:p w14:paraId="65C6612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w:t>
            </w:r>
          </w:p>
        </w:tc>
        <w:tc>
          <w:tcPr>
            <w:tcW w:w="630" w:type="dxa"/>
            <w:vAlign w:val="center"/>
          </w:tcPr>
          <w:p w14:paraId="4AE890DC">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w:t>
            </w:r>
          </w:p>
        </w:tc>
        <w:tc>
          <w:tcPr>
            <w:tcW w:w="640" w:type="dxa"/>
            <w:vAlign w:val="center"/>
          </w:tcPr>
          <w:p w14:paraId="378BC836">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p>
        </w:tc>
        <w:tc>
          <w:tcPr>
            <w:tcW w:w="652" w:type="dxa"/>
            <w:vAlign w:val="center"/>
          </w:tcPr>
          <w:p w14:paraId="0348AD23">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p>
        </w:tc>
      </w:tr>
      <w:tr w14:paraId="71EE21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5F99A424">
            <w:pPr>
              <w:spacing w:line="300" w:lineRule="exact"/>
              <w:jc w:val="left"/>
              <w:rPr>
                <w:rFonts w:ascii="方正书宋_GBK" w:eastAsia="方正书宋_GBK"/>
                <w:b/>
              </w:rPr>
            </w:pPr>
            <w:r>
              <w:rPr>
                <w:rFonts w:hint="eastAsia" w:ascii="方正书宋_GBK" w:eastAsia="方正书宋_GBK"/>
                <w:b/>
              </w:rPr>
              <w:t>三、消费者权益保护</w:t>
            </w:r>
          </w:p>
        </w:tc>
        <w:tc>
          <w:tcPr>
            <w:tcW w:w="1020" w:type="dxa"/>
            <w:vAlign w:val="center"/>
          </w:tcPr>
          <w:p w14:paraId="60C38F3F">
            <w:pPr>
              <w:spacing w:line="300" w:lineRule="exact"/>
              <w:jc w:val="left"/>
              <w:rPr>
                <w:rFonts w:ascii="方正书宋_GBK" w:eastAsia="方正书宋_GBK"/>
              </w:rPr>
            </w:pPr>
          </w:p>
        </w:tc>
        <w:tc>
          <w:tcPr>
            <w:tcW w:w="3794" w:type="dxa"/>
            <w:vAlign w:val="center"/>
          </w:tcPr>
          <w:p w14:paraId="0BCB9EF3">
            <w:pPr>
              <w:spacing w:line="300" w:lineRule="exact"/>
              <w:jc w:val="left"/>
              <w:rPr>
                <w:rFonts w:ascii="方正书宋_GBK" w:eastAsia="方正书宋_GBK"/>
              </w:rPr>
            </w:pPr>
            <w:r>
              <w:rPr>
                <w:rFonts w:hint="eastAsia" w:ascii="方正书宋_GBK" w:eastAsia="方正书宋_GBK"/>
              </w:rPr>
              <w:t>组织全市消费者权益保护工作，查处侵害消费者权益的行为</w:t>
            </w:r>
            <w:r>
              <w:rPr>
                <w:rFonts w:ascii="方正书宋_GBK" w:eastAsia="方正书宋_GBK"/>
              </w:rPr>
              <w:t>;</w:t>
            </w:r>
            <w:r>
              <w:rPr>
                <w:rFonts w:hint="eastAsia" w:ascii="方正书宋_GBK" w:eastAsia="方正书宋_GBK"/>
              </w:rPr>
              <w:t>督办处理消费者和经营者投诉举报；指导调解消费纠纷工作；保护消费者合法权益，维护经营者正当利益。</w:t>
            </w:r>
          </w:p>
        </w:tc>
        <w:tc>
          <w:tcPr>
            <w:tcW w:w="2146" w:type="dxa"/>
            <w:vAlign w:val="center"/>
          </w:tcPr>
          <w:p w14:paraId="5C42E81A">
            <w:pPr>
              <w:spacing w:line="300" w:lineRule="exact"/>
              <w:jc w:val="left"/>
              <w:rPr>
                <w:rFonts w:ascii="方正书宋_GBK" w:eastAsia="方正书宋_GBK"/>
              </w:rPr>
            </w:pPr>
            <w:r>
              <w:rPr>
                <w:rFonts w:hint="eastAsia" w:ascii="方正书宋_GBK" w:eastAsia="方正书宋_GBK"/>
              </w:rPr>
              <w:t>通过调处消费纠纷，组织指导查处侵害消费者合法权益案件，稳定社会秩序，为构建</w:t>
            </w:r>
            <w:r>
              <w:rPr>
                <w:rFonts w:ascii="方正书宋_GBK" w:eastAsia="方正书宋_GBK"/>
              </w:rPr>
              <w:t>“</w:t>
            </w:r>
            <w:r>
              <w:rPr>
                <w:rFonts w:hint="eastAsia" w:ascii="方正书宋_GBK" w:eastAsia="方正书宋_GBK"/>
              </w:rPr>
              <w:t>和谐社会</w:t>
            </w:r>
            <w:r>
              <w:rPr>
                <w:rFonts w:ascii="方正书宋_GBK" w:eastAsia="方正书宋_GBK"/>
              </w:rPr>
              <w:t>”</w:t>
            </w:r>
            <w:bookmarkStart w:id="0" w:name="_GoBack"/>
            <w:bookmarkEnd w:id="0"/>
            <w:r>
              <w:rPr>
                <w:rFonts w:hint="eastAsia" w:ascii="方正书宋_GBK" w:eastAsia="方正书宋_GBK"/>
                <w:lang w:eastAsia="zh-CN"/>
              </w:rPr>
              <w:t>作出</w:t>
            </w:r>
            <w:r>
              <w:rPr>
                <w:rFonts w:hint="eastAsia" w:ascii="方正书宋_GBK" w:eastAsia="方正书宋_GBK"/>
              </w:rPr>
              <w:t>积极的贡献。</w:t>
            </w:r>
          </w:p>
        </w:tc>
        <w:tc>
          <w:tcPr>
            <w:tcW w:w="1125" w:type="dxa"/>
            <w:vAlign w:val="center"/>
          </w:tcPr>
          <w:p w14:paraId="288CC93C">
            <w:pPr>
              <w:spacing w:line="300" w:lineRule="exact"/>
              <w:jc w:val="left"/>
              <w:rPr>
                <w:rFonts w:ascii="方正书宋_GBK" w:eastAsia="方正书宋_GBK"/>
              </w:rPr>
            </w:pPr>
          </w:p>
        </w:tc>
        <w:tc>
          <w:tcPr>
            <w:tcW w:w="544" w:type="dxa"/>
            <w:vAlign w:val="center"/>
          </w:tcPr>
          <w:p w14:paraId="0E031F14">
            <w:pPr>
              <w:spacing w:line="300" w:lineRule="exact"/>
              <w:jc w:val="center"/>
              <w:rPr>
                <w:rFonts w:ascii="方正书宋_GBK" w:eastAsia="方正书宋_GBK"/>
              </w:rPr>
            </w:pPr>
          </w:p>
        </w:tc>
        <w:tc>
          <w:tcPr>
            <w:tcW w:w="630" w:type="dxa"/>
            <w:vAlign w:val="center"/>
          </w:tcPr>
          <w:p w14:paraId="793980A8">
            <w:pPr>
              <w:spacing w:line="300" w:lineRule="exact"/>
              <w:jc w:val="center"/>
              <w:rPr>
                <w:rFonts w:ascii="方正书宋_GBK" w:eastAsia="方正书宋_GBK"/>
              </w:rPr>
            </w:pPr>
          </w:p>
        </w:tc>
        <w:tc>
          <w:tcPr>
            <w:tcW w:w="640" w:type="dxa"/>
            <w:vAlign w:val="center"/>
          </w:tcPr>
          <w:p w14:paraId="0E065A33">
            <w:pPr>
              <w:spacing w:line="300" w:lineRule="exact"/>
              <w:jc w:val="center"/>
              <w:rPr>
                <w:rFonts w:ascii="方正书宋_GBK" w:eastAsia="方正书宋_GBK"/>
              </w:rPr>
            </w:pPr>
          </w:p>
        </w:tc>
        <w:tc>
          <w:tcPr>
            <w:tcW w:w="652" w:type="dxa"/>
            <w:vAlign w:val="center"/>
          </w:tcPr>
          <w:p w14:paraId="7877CFA6">
            <w:pPr>
              <w:spacing w:line="300" w:lineRule="exact"/>
              <w:jc w:val="center"/>
              <w:rPr>
                <w:rFonts w:ascii="方正书宋_GBK" w:eastAsia="方正书宋_GBK"/>
              </w:rPr>
            </w:pPr>
          </w:p>
        </w:tc>
      </w:tr>
      <w:tr w14:paraId="03D806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55FD7320">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、消费者权益保护</w:t>
            </w:r>
          </w:p>
        </w:tc>
        <w:tc>
          <w:tcPr>
            <w:tcW w:w="1020" w:type="dxa"/>
            <w:vAlign w:val="center"/>
          </w:tcPr>
          <w:p w14:paraId="077DB6BA">
            <w:pPr>
              <w:spacing w:line="300" w:lineRule="exact"/>
              <w:jc w:val="left"/>
              <w:rPr>
                <w:rFonts w:ascii="方正书宋_GBK" w:eastAsia="方正书宋_GBK"/>
              </w:rPr>
            </w:pPr>
          </w:p>
        </w:tc>
        <w:tc>
          <w:tcPr>
            <w:tcW w:w="3794" w:type="dxa"/>
            <w:vAlign w:val="center"/>
          </w:tcPr>
          <w:p w14:paraId="6FFF782B">
            <w:pPr>
              <w:spacing w:line="300" w:lineRule="exact"/>
              <w:jc w:val="left"/>
              <w:rPr>
                <w:rFonts w:ascii="方正书宋_GBK" w:eastAsia="方正书宋_GBK"/>
              </w:rPr>
            </w:pPr>
            <w:r>
              <w:rPr>
                <w:rFonts w:hint="eastAsia" w:ascii="方正书宋_GBK" w:eastAsia="方正书宋_GBK"/>
              </w:rPr>
              <w:t>组织全市消费者权益保护工作，查处经营假冒伪劣商品等违法行为；组织指导查处侵害消费者权益的行为，督办处理消费者和经营者投诉举报，指导调解消费纠纷工作，保护消费者合法权益，维护经营者正当利益。</w:t>
            </w:r>
          </w:p>
        </w:tc>
        <w:tc>
          <w:tcPr>
            <w:tcW w:w="2146" w:type="dxa"/>
            <w:vAlign w:val="center"/>
          </w:tcPr>
          <w:p w14:paraId="682A0386">
            <w:pPr>
              <w:spacing w:line="300" w:lineRule="exact"/>
              <w:jc w:val="left"/>
              <w:rPr>
                <w:rFonts w:ascii="方正书宋_GBK" w:eastAsia="方正书宋_GBK"/>
              </w:rPr>
            </w:pPr>
            <w:r>
              <w:rPr>
                <w:rFonts w:hint="eastAsia" w:ascii="方正书宋_GBK" w:eastAsia="方正书宋_GBK"/>
              </w:rPr>
              <w:t>建立、健全消费者权益保护机制，将</w:t>
            </w:r>
            <w:r>
              <w:rPr>
                <w:rFonts w:ascii="方正书宋_GBK" w:eastAsia="方正书宋_GBK"/>
              </w:rPr>
              <w:t>12315</w:t>
            </w:r>
            <w:r>
              <w:rPr>
                <w:rFonts w:hint="eastAsia" w:ascii="方正书宋_GBK" w:eastAsia="方正书宋_GBK"/>
              </w:rPr>
              <w:t>建设成为政府与百姓沟通联系的桥梁，增强群众自我保护的消费维权意识，构建</w:t>
            </w:r>
            <w:r>
              <w:rPr>
                <w:rFonts w:ascii="方正书宋_GBK" w:eastAsia="方正书宋_GBK"/>
              </w:rPr>
              <w:t>“</w:t>
            </w:r>
            <w:r>
              <w:rPr>
                <w:rFonts w:hint="eastAsia" w:ascii="方正书宋_GBK" w:eastAsia="方正书宋_GBK"/>
              </w:rPr>
              <w:t>和谐社会</w:t>
            </w:r>
            <w:r>
              <w:rPr>
                <w:rFonts w:ascii="方正书宋_GBK" w:eastAsia="方正书宋_GBK"/>
              </w:rPr>
              <w:t>”</w:t>
            </w:r>
            <w:r>
              <w:rPr>
                <w:rFonts w:hint="eastAsia" w:ascii="方正书宋_GBK" w:eastAsia="方正书宋_GBK"/>
              </w:rPr>
              <w:t>。</w:t>
            </w:r>
          </w:p>
        </w:tc>
        <w:tc>
          <w:tcPr>
            <w:tcW w:w="1125" w:type="dxa"/>
            <w:vAlign w:val="center"/>
          </w:tcPr>
          <w:p w14:paraId="7C2EE5E4">
            <w:pPr>
              <w:spacing w:line="300" w:lineRule="exact"/>
              <w:jc w:val="left"/>
              <w:rPr>
                <w:rFonts w:ascii="方正书宋_GBK" w:eastAsia="方正书宋_GBK"/>
              </w:rPr>
            </w:pPr>
            <w:r>
              <w:rPr>
                <w:rFonts w:hint="eastAsia" w:ascii="方正书宋_GBK" w:eastAsia="方正书宋_GBK"/>
              </w:rPr>
              <w:t>消费投诉办结率</w:t>
            </w:r>
          </w:p>
        </w:tc>
        <w:tc>
          <w:tcPr>
            <w:tcW w:w="544" w:type="dxa"/>
            <w:vAlign w:val="center"/>
          </w:tcPr>
          <w:p w14:paraId="4159D8E7">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3C216921">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640" w:type="dxa"/>
            <w:vAlign w:val="center"/>
          </w:tcPr>
          <w:p w14:paraId="1D1F1ADE">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652" w:type="dxa"/>
            <w:vAlign w:val="center"/>
          </w:tcPr>
          <w:p w14:paraId="1F527172">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r>
      <w:tr w14:paraId="17EADA44">
        <w:tblPrEx>
          <w:tblCellMar>
            <w:top w:w="0" w:type="dxa"/>
            <w:left w:w="108" w:type="dxa"/>
            <w:bottom w:w="0" w:type="dxa"/>
            <w:right w:w="108" w:type="dxa"/>
          </w:tblCellMar>
        </w:tblPrEx>
        <w:trPr>
          <w:trHeight w:val="227" w:hRule="atLeast"/>
          <w:jc w:val="center"/>
        </w:trPr>
        <w:tc>
          <w:tcPr>
            <w:tcW w:w="2602" w:type="dxa"/>
            <w:vAlign w:val="center"/>
          </w:tcPr>
          <w:p w14:paraId="18992BA9">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、消费者权益保护</w:t>
            </w:r>
          </w:p>
        </w:tc>
        <w:tc>
          <w:tcPr>
            <w:tcW w:w="1020" w:type="dxa"/>
            <w:vAlign w:val="center"/>
          </w:tcPr>
          <w:p w14:paraId="2E69C426">
            <w:pPr>
              <w:spacing w:line="300" w:lineRule="exact"/>
              <w:jc w:val="left"/>
              <w:rPr>
                <w:rFonts w:ascii="方正书宋_GBK" w:eastAsia="方正书宋_GBK"/>
              </w:rPr>
            </w:pPr>
          </w:p>
        </w:tc>
        <w:tc>
          <w:tcPr>
            <w:tcW w:w="3794" w:type="dxa"/>
            <w:vAlign w:val="center"/>
          </w:tcPr>
          <w:p w14:paraId="7DF5EBC5">
            <w:pPr>
              <w:spacing w:line="300" w:lineRule="exact"/>
              <w:jc w:val="left"/>
              <w:rPr>
                <w:rFonts w:ascii="方正书宋_GBK" w:eastAsia="方正书宋_GBK"/>
              </w:rPr>
            </w:pPr>
            <w:r>
              <w:rPr>
                <w:rFonts w:hint="eastAsia" w:ascii="方正书宋_GBK" w:eastAsia="方正书宋_GBK"/>
              </w:rPr>
              <w:t>组织全市消费者权益保护工作，查处经营假冒伪劣商品等违法行为；组织指导查处侵害消费者权益的行为，督办处理消费者和经营者投诉举报，指导调解消费纠纷工作，保护消费者合法权益，维护经营者正当利益。</w:t>
            </w:r>
          </w:p>
        </w:tc>
        <w:tc>
          <w:tcPr>
            <w:tcW w:w="2146" w:type="dxa"/>
            <w:vAlign w:val="center"/>
          </w:tcPr>
          <w:p w14:paraId="1EA5D4F5">
            <w:pPr>
              <w:spacing w:line="300" w:lineRule="exact"/>
              <w:jc w:val="left"/>
              <w:rPr>
                <w:rFonts w:ascii="方正书宋_GBK" w:eastAsia="方正书宋_GBK"/>
              </w:rPr>
            </w:pPr>
            <w:r>
              <w:rPr>
                <w:rFonts w:hint="eastAsia" w:ascii="方正书宋_GBK" w:eastAsia="方正书宋_GBK"/>
              </w:rPr>
              <w:t>建立、健全消费者权益保护机制，将</w:t>
            </w:r>
            <w:r>
              <w:rPr>
                <w:rFonts w:ascii="方正书宋_GBK" w:eastAsia="方正书宋_GBK"/>
              </w:rPr>
              <w:t>12316</w:t>
            </w:r>
            <w:r>
              <w:rPr>
                <w:rFonts w:hint="eastAsia" w:ascii="方正书宋_GBK" w:eastAsia="方正书宋_GBK"/>
              </w:rPr>
              <w:t>建设成为政府与百姓沟通联系的桥梁，增强群众自我保护的消费维权意识，构建</w:t>
            </w:r>
            <w:r>
              <w:rPr>
                <w:rFonts w:ascii="方正书宋_GBK" w:eastAsia="方正书宋_GBK"/>
              </w:rPr>
              <w:t>“</w:t>
            </w:r>
            <w:r>
              <w:rPr>
                <w:rFonts w:hint="eastAsia" w:ascii="方正书宋_GBK" w:eastAsia="方正书宋_GBK"/>
              </w:rPr>
              <w:t>和谐社会</w:t>
            </w:r>
            <w:r>
              <w:rPr>
                <w:rFonts w:ascii="方正书宋_GBK" w:eastAsia="方正书宋_GBK"/>
              </w:rPr>
              <w:t>”</w:t>
            </w:r>
            <w:r>
              <w:rPr>
                <w:rFonts w:hint="eastAsia" w:ascii="方正书宋_GBK" w:eastAsia="方正书宋_GBK"/>
              </w:rPr>
              <w:t>。</w:t>
            </w:r>
          </w:p>
        </w:tc>
        <w:tc>
          <w:tcPr>
            <w:tcW w:w="1125" w:type="dxa"/>
            <w:vAlign w:val="center"/>
          </w:tcPr>
          <w:p w14:paraId="78F01501">
            <w:pPr>
              <w:spacing w:line="300" w:lineRule="exact"/>
              <w:jc w:val="left"/>
              <w:rPr>
                <w:rFonts w:ascii="方正书宋_GBK" w:eastAsia="方正书宋_GBK"/>
              </w:rPr>
            </w:pPr>
            <w:r>
              <w:rPr>
                <w:rFonts w:ascii="方正书宋_GBK" w:eastAsia="方正书宋_GBK"/>
              </w:rPr>
              <w:t>12315</w:t>
            </w:r>
            <w:r>
              <w:rPr>
                <w:rFonts w:hint="eastAsia" w:ascii="方正书宋_GBK" w:eastAsia="方正书宋_GBK"/>
              </w:rPr>
              <w:t>电话覆盖率</w:t>
            </w:r>
          </w:p>
        </w:tc>
        <w:tc>
          <w:tcPr>
            <w:tcW w:w="544" w:type="dxa"/>
            <w:vAlign w:val="center"/>
          </w:tcPr>
          <w:p w14:paraId="2A5EBE63">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630" w:type="dxa"/>
            <w:vAlign w:val="center"/>
          </w:tcPr>
          <w:p w14:paraId="7DB36D95">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40" w:type="dxa"/>
            <w:vAlign w:val="center"/>
          </w:tcPr>
          <w:p w14:paraId="4BA5B877">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652" w:type="dxa"/>
            <w:vAlign w:val="center"/>
          </w:tcPr>
          <w:p w14:paraId="2F509CEC">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14:paraId="3981A6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0D9E077F">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、消费者权益保护</w:t>
            </w:r>
          </w:p>
        </w:tc>
        <w:tc>
          <w:tcPr>
            <w:tcW w:w="1020" w:type="dxa"/>
            <w:vAlign w:val="center"/>
          </w:tcPr>
          <w:p w14:paraId="33EB7007">
            <w:pPr>
              <w:spacing w:line="300" w:lineRule="exact"/>
              <w:jc w:val="left"/>
              <w:rPr>
                <w:rFonts w:ascii="方正书宋_GBK" w:eastAsia="方正书宋_GBK"/>
              </w:rPr>
            </w:pPr>
          </w:p>
        </w:tc>
        <w:tc>
          <w:tcPr>
            <w:tcW w:w="3794" w:type="dxa"/>
            <w:vAlign w:val="center"/>
          </w:tcPr>
          <w:p w14:paraId="431B92C6">
            <w:pPr>
              <w:spacing w:line="300" w:lineRule="exact"/>
              <w:jc w:val="left"/>
              <w:rPr>
                <w:rFonts w:ascii="方正书宋_GBK" w:eastAsia="方正书宋_GBK"/>
              </w:rPr>
            </w:pPr>
            <w:r>
              <w:rPr>
                <w:rFonts w:hint="eastAsia" w:ascii="方正书宋_GBK" w:eastAsia="方正书宋_GBK"/>
              </w:rPr>
              <w:t>组织全市消费者权益保护工作，查处经营假冒伪劣商品等违法行为；组织指导查处侵害消费者权益的行为，督办处理消费者和经营者投诉举报，指导调解消费纠纷工作，保护消费者合法权益，维护经营者正当利益。</w:t>
            </w:r>
          </w:p>
        </w:tc>
        <w:tc>
          <w:tcPr>
            <w:tcW w:w="2146" w:type="dxa"/>
            <w:vAlign w:val="center"/>
          </w:tcPr>
          <w:p w14:paraId="79D9E682">
            <w:pPr>
              <w:spacing w:line="300" w:lineRule="exact"/>
              <w:jc w:val="left"/>
              <w:rPr>
                <w:rFonts w:ascii="方正书宋_GBK" w:eastAsia="方正书宋_GBK"/>
              </w:rPr>
            </w:pPr>
            <w:r>
              <w:rPr>
                <w:rFonts w:hint="eastAsia" w:ascii="方正书宋_GBK" w:eastAsia="方正书宋_GBK"/>
              </w:rPr>
              <w:t>建立、健全消费者权益保护机制，将</w:t>
            </w:r>
            <w:r>
              <w:rPr>
                <w:rFonts w:ascii="方正书宋_GBK" w:eastAsia="方正书宋_GBK"/>
              </w:rPr>
              <w:t>12317</w:t>
            </w:r>
            <w:r>
              <w:rPr>
                <w:rFonts w:hint="eastAsia" w:ascii="方正书宋_GBK" w:eastAsia="方正书宋_GBK"/>
              </w:rPr>
              <w:t>建设成为政府与百姓沟通联系的桥梁，增强群众自我保护的消费维权意识，构建</w:t>
            </w:r>
            <w:r>
              <w:rPr>
                <w:rFonts w:ascii="方正书宋_GBK" w:eastAsia="方正书宋_GBK"/>
              </w:rPr>
              <w:t>“</w:t>
            </w:r>
            <w:r>
              <w:rPr>
                <w:rFonts w:hint="eastAsia" w:ascii="方正书宋_GBK" w:eastAsia="方正书宋_GBK"/>
              </w:rPr>
              <w:t>和谐社会</w:t>
            </w:r>
            <w:r>
              <w:rPr>
                <w:rFonts w:ascii="方正书宋_GBK" w:eastAsia="方正书宋_GBK"/>
              </w:rPr>
              <w:t>”</w:t>
            </w:r>
            <w:r>
              <w:rPr>
                <w:rFonts w:hint="eastAsia" w:ascii="方正书宋_GBK" w:eastAsia="方正书宋_GBK"/>
              </w:rPr>
              <w:t>。</w:t>
            </w:r>
          </w:p>
        </w:tc>
        <w:tc>
          <w:tcPr>
            <w:tcW w:w="1125" w:type="dxa"/>
            <w:vAlign w:val="center"/>
          </w:tcPr>
          <w:p w14:paraId="4D6486E9">
            <w:pPr>
              <w:spacing w:line="300" w:lineRule="exact"/>
              <w:jc w:val="left"/>
              <w:rPr>
                <w:rFonts w:ascii="方正书宋_GBK" w:eastAsia="方正书宋_GBK"/>
              </w:rPr>
            </w:pPr>
            <w:r>
              <w:rPr>
                <w:rFonts w:hint="eastAsia" w:ascii="方正书宋_GBK" w:eastAsia="方正书宋_GBK"/>
              </w:rPr>
              <w:t>督办超时反馈率</w:t>
            </w:r>
          </w:p>
        </w:tc>
        <w:tc>
          <w:tcPr>
            <w:tcW w:w="544" w:type="dxa"/>
            <w:vAlign w:val="center"/>
          </w:tcPr>
          <w:p w14:paraId="45C8DB30">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10%</w:t>
            </w:r>
          </w:p>
        </w:tc>
        <w:tc>
          <w:tcPr>
            <w:tcW w:w="630" w:type="dxa"/>
            <w:vAlign w:val="center"/>
          </w:tcPr>
          <w:p w14:paraId="79753E0E">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20%</w:t>
            </w:r>
          </w:p>
        </w:tc>
        <w:tc>
          <w:tcPr>
            <w:tcW w:w="640" w:type="dxa"/>
            <w:vAlign w:val="center"/>
          </w:tcPr>
          <w:p w14:paraId="61FC19BF">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40%</w:t>
            </w:r>
          </w:p>
        </w:tc>
        <w:tc>
          <w:tcPr>
            <w:tcW w:w="652" w:type="dxa"/>
            <w:vAlign w:val="center"/>
          </w:tcPr>
          <w:p w14:paraId="0E2BC996">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40%</w:t>
            </w:r>
          </w:p>
        </w:tc>
      </w:tr>
      <w:tr w14:paraId="1D148F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6978C6E6">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、消费者权益保护</w:t>
            </w:r>
          </w:p>
        </w:tc>
        <w:tc>
          <w:tcPr>
            <w:tcW w:w="1020" w:type="dxa"/>
            <w:vAlign w:val="center"/>
          </w:tcPr>
          <w:p w14:paraId="2D8A6694">
            <w:pPr>
              <w:spacing w:line="300" w:lineRule="exact"/>
              <w:jc w:val="left"/>
              <w:rPr>
                <w:rFonts w:ascii="方正书宋_GBK" w:eastAsia="方正书宋_GBK"/>
              </w:rPr>
            </w:pPr>
          </w:p>
        </w:tc>
        <w:tc>
          <w:tcPr>
            <w:tcW w:w="3794" w:type="dxa"/>
            <w:vAlign w:val="center"/>
          </w:tcPr>
          <w:p w14:paraId="60BC8D9F">
            <w:pPr>
              <w:spacing w:line="300" w:lineRule="exact"/>
              <w:jc w:val="left"/>
              <w:rPr>
                <w:rFonts w:ascii="方正书宋_GBK" w:eastAsia="方正书宋_GBK"/>
              </w:rPr>
            </w:pPr>
            <w:r>
              <w:rPr>
                <w:rFonts w:hint="eastAsia" w:ascii="方正书宋_GBK" w:eastAsia="方正书宋_GBK"/>
              </w:rPr>
              <w:t>组织全市消费者权益保护工作，查处经营假冒伪劣商品等违法行为；组织指导查处侵害消费者权益的行为，督办处理消费者和经营者投诉举报，指导调解消费纠纷工作，保护消费者合法权益，维护经营者正当利益。</w:t>
            </w:r>
          </w:p>
        </w:tc>
        <w:tc>
          <w:tcPr>
            <w:tcW w:w="2146" w:type="dxa"/>
            <w:vAlign w:val="center"/>
          </w:tcPr>
          <w:p w14:paraId="7D932F24">
            <w:pPr>
              <w:spacing w:line="300" w:lineRule="exact"/>
              <w:jc w:val="left"/>
              <w:rPr>
                <w:rFonts w:ascii="方正书宋_GBK" w:eastAsia="方正书宋_GBK"/>
              </w:rPr>
            </w:pPr>
            <w:r>
              <w:rPr>
                <w:rFonts w:hint="eastAsia" w:ascii="方正书宋_GBK" w:eastAsia="方正书宋_GBK"/>
              </w:rPr>
              <w:t>建立、健全消费者权益保护机制，将</w:t>
            </w:r>
            <w:r>
              <w:rPr>
                <w:rFonts w:ascii="方正书宋_GBK" w:eastAsia="方正书宋_GBK"/>
              </w:rPr>
              <w:t>12318</w:t>
            </w:r>
            <w:r>
              <w:rPr>
                <w:rFonts w:hint="eastAsia" w:ascii="方正书宋_GBK" w:eastAsia="方正书宋_GBK"/>
              </w:rPr>
              <w:t>建设成为政府与百姓沟通联系的桥梁，增强群众自我保护的消费维权意识，构建</w:t>
            </w:r>
            <w:r>
              <w:rPr>
                <w:rFonts w:ascii="方正书宋_GBK" w:eastAsia="方正书宋_GBK"/>
              </w:rPr>
              <w:t>“</w:t>
            </w:r>
            <w:r>
              <w:rPr>
                <w:rFonts w:hint="eastAsia" w:ascii="方正书宋_GBK" w:eastAsia="方正书宋_GBK"/>
              </w:rPr>
              <w:t>和谐社会</w:t>
            </w:r>
            <w:r>
              <w:rPr>
                <w:rFonts w:ascii="方正书宋_GBK" w:eastAsia="方正书宋_GBK"/>
              </w:rPr>
              <w:t>”</w:t>
            </w:r>
            <w:r>
              <w:rPr>
                <w:rFonts w:hint="eastAsia" w:ascii="方正书宋_GBK" w:eastAsia="方正书宋_GBK"/>
              </w:rPr>
              <w:t>。</w:t>
            </w:r>
          </w:p>
        </w:tc>
        <w:tc>
          <w:tcPr>
            <w:tcW w:w="1125" w:type="dxa"/>
            <w:vAlign w:val="center"/>
          </w:tcPr>
          <w:p w14:paraId="53320006">
            <w:pPr>
              <w:spacing w:line="300" w:lineRule="exact"/>
              <w:jc w:val="left"/>
              <w:rPr>
                <w:rFonts w:ascii="方正书宋_GBK" w:eastAsia="方正书宋_GBK"/>
              </w:rPr>
            </w:pPr>
            <w:r>
              <w:rPr>
                <w:rFonts w:hint="eastAsia" w:ascii="方正书宋_GBK" w:eastAsia="方正书宋_GBK"/>
              </w:rPr>
              <w:t>消费者权益宣传活动次数</w:t>
            </w:r>
          </w:p>
        </w:tc>
        <w:tc>
          <w:tcPr>
            <w:tcW w:w="544" w:type="dxa"/>
            <w:vAlign w:val="center"/>
          </w:tcPr>
          <w:p w14:paraId="03181DC4">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35%</w:t>
            </w:r>
          </w:p>
        </w:tc>
        <w:tc>
          <w:tcPr>
            <w:tcW w:w="630" w:type="dxa"/>
            <w:vAlign w:val="center"/>
          </w:tcPr>
          <w:p w14:paraId="6467564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30%</w:t>
            </w:r>
          </w:p>
        </w:tc>
        <w:tc>
          <w:tcPr>
            <w:tcW w:w="640" w:type="dxa"/>
            <w:vAlign w:val="center"/>
          </w:tcPr>
          <w:p w14:paraId="53DC92D2">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20%</w:t>
            </w:r>
          </w:p>
        </w:tc>
        <w:tc>
          <w:tcPr>
            <w:tcW w:w="652" w:type="dxa"/>
            <w:vAlign w:val="center"/>
          </w:tcPr>
          <w:p w14:paraId="2FD0013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20%</w:t>
            </w:r>
          </w:p>
        </w:tc>
      </w:tr>
      <w:tr w14:paraId="17A1A29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2F3F735B">
            <w:pPr>
              <w:spacing w:line="300" w:lineRule="exact"/>
              <w:jc w:val="left"/>
              <w:rPr>
                <w:rFonts w:ascii="方正书宋_GBK" w:eastAsia="方正书宋_GBK"/>
                <w:b/>
              </w:rPr>
            </w:pPr>
            <w:r>
              <w:rPr>
                <w:rFonts w:hint="eastAsia" w:ascii="方正书宋_GBK" w:eastAsia="方正书宋_GBK"/>
                <w:b/>
              </w:rPr>
              <w:t>四、工商政务管理</w:t>
            </w:r>
          </w:p>
        </w:tc>
        <w:tc>
          <w:tcPr>
            <w:tcW w:w="1020" w:type="dxa"/>
            <w:vAlign w:val="center"/>
          </w:tcPr>
          <w:p w14:paraId="27BB9189">
            <w:pPr>
              <w:spacing w:line="300" w:lineRule="exact"/>
              <w:jc w:val="left"/>
              <w:rPr>
                <w:rFonts w:ascii="方正书宋_GBK" w:eastAsia="方正书宋_GBK"/>
              </w:rPr>
            </w:pPr>
            <w:r>
              <w:rPr>
                <w:rFonts w:ascii="方正书宋_GBK" w:eastAsia="方正书宋_GBK"/>
              </w:rPr>
              <w:t>25.00</w:t>
            </w:r>
          </w:p>
        </w:tc>
        <w:tc>
          <w:tcPr>
            <w:tcW w:w="3794" w:type="dxa"/>
            <w:vAlign w:val="center"/>
          </w:tcPr>
          <w:p w14:paraId="3065459E">
            <w:pPr>
              <w:spacing w:line="300" w:lineRule="exact"/>
              <w:jc w:val="left"/>
              <w:rPr>
                <w:rFonts w:ascii="方正书宋_GBK" w:eastAsia="方正书宋_GBK"/>
              </w:rPr>
            </w:pPr>
            <w:r>
              <w:rPr>
                <w:rFonts w:hint="eastAsia" w:ascii="方正书宋_GBK" w:eastAsia="方正书宋_GBK"/>
              </w:rPr>
              <w:t>起草全市工商行政管理地方性法规、政府规章草案，拟订全市工商行政管理办法、措施和制度，加强基层队伍建设</w:t>
            </w:r>
            <w:r>
              <w:rPr>
                <w:rFonts w:ascii="方正书宋_GBK" w:eastAsia="方正书宋_GBK"/>
              </w:rPr>
              <w:t>,</w:t>
            </w:r>
            <w:r>
              <w:rPr>
                <w:rFonts w:hint="eastAsia" w:ascii="方正书宋_GBK" w:eastAsia="方正书宋_GBK"/>
              </w:rPr>
              <w:t>开展教育培训及法律服务工作，做好机关后勤保障等其他工作。</w:t>
            </w:r>
          </w:p>
        </w:tc>
        <w:tc>
          <w:tcPr>
            <w:tcW w:w="2146" w:type="dxa"/>
            <w:vAlign w:val="center"/>
          </w:tcPr>
          <w:p w14:paraId="7DF7FFED">
            <w:pPr>
              <w:spacing w:line="300" w:lineRule="exact"/>
              <w:jc w:val="left"/>
              <w:rPr>
                <w:rFonts w:ascii="方正书宋_GBK" w:eastAsia="方正书宋_GBK"/>
              </w:rPr>
            </w:pPr>
            <w:r>
              <w:rPr>
                <w:rFonts w:hint="eastAsia" w:ascii="方正书宋_GBK" w:eastAsia="方正书宋_GBK"/>
              </w:rPr>
              <w:t>加强工商管理能力建设，完成各项工作任务。</w:t>
            </w:r>
          </w:p>
        </w:tc>
        <w:tc>
          <w:tcPr>
            <w:tcW w:w="1125" w:type="dxa"/>
            <w:vAlign w:val="center"/>
          </w:tcPr>
          <w:p w14:paraId="6F55E775">
            <w:pPr>
              <w:spacing w:line="300" w:lineRule="exact"/>
              <w:jc w:val="left"/>
              <w:rPr>
                <w:rFonts w:ascii="方正书宋_GBK" w:eastAsia="方正书宋_GBK"/>
              </w:rPr>
            </w:pPr>
          </w:p>
        </w:tc>
        <w:tc>
          <w:tcPr>
            <w:tcW w:w="544" w:type="dxa"/>
            <w:vAlign w:val="center"/>
          </w:tcPr>
          <w:p w14:paraId="7CACDC5E">
            <w:pPr>
              <w:spacing w:line="300" w:lineRule="exact"/>
              <w:jc w:val="center"/>
              <w:rPr>
                <w:rFonts w:ascii="方正书宋_GBK" w:eastAsia="方正书宋_GBK"/>
              </w:rPr>
            </w:pPr>
          </w:p>
        </w:tc>
        <w:tc>
          <w:tcPr>
            <w:tcW w:w="630" w:type="dxa"/>
            <w:vAlign w:val="center"/>
          </w:tcPr>
          <w:p w14:paraId="780990C3">
            <w:pPr>
              <w:spacing w:line="300" w:lineRule="exact"/>
              <w:jc w:val="center"/>
              <w:rPr>
                <w:rFonts w:ascii="方正书宋_GBK" w:eastAsia="方正书宋_GBK"/>
              </w:rPr>
            </w:pPr>
          </w:p>
        </w:tc>
        <w:tc>
          <w:tcPr>
            <w:tcW w:w="640" w:type="dxa"/>
            <w:vAlign w:val="center"/>
          </w:tcPr>
          <w:p w14:paraId="5A1AAA05">
            <w:pPr>
              <w:spacing w:line="300" w:lineRule="exact"/>
              <w:jc w:val="center"/>
              <w:rPr>
                <w:rFonts w:ascii="方正书宋_GBK" w:eastAsia="方正书宋_GBK"/>
              </w:rPr>
            </w:pPr>
          </w:p>
        </w:tc>
        <w:tc>
          <w:tcPr>
            <w:tcW w:w="652" w:type="dxa"/>
            <w:vAlign w:val="center"/>
          </w:tcPr>
          <w:p w14:paraId="5B101C58">
            <w:pPr>
              <w:spacing w:line="300" w:lineRule="exact"/>
              <w:jc w:val="center"/>
              <w:rPr>
                <w:rFonts w:ascii="方正书宋_GBK" w:eastAsia="方正书宋_GBK"/>
              </w:rPr>
            </w:pPr>
          </w:p>
        </w:tc>
      </w:tr>
      <w:tr w14:paraId="385AC7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256AC9F6">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020" w:type="dxa"/>
            <w:vAlign w:val="center"/>
          </w:tcPr>
          <w:p w14:paraId="3A2F1232">
            <w:pPr>
              <w:spacing w:line="300" w:lineRule="exact"/>
              <w:jc w:val="left"/>
              <w:rPr>
                <w:rFonts w:ascii="方正书宋_GBK" w:eastAsia="方正书宋_GBK"/>
              </w:rPr>
            </w:pPr>
            <w:r>
              <w:rPr>
                <w:rFonts w:ascii="方正书宋_GBK" w:eastAsia="方正书宋_GBK"/>
              </w:rPr>
              <w:t>10.00</w:t>
            </w:r>
          </w:p>
        </w:tc>
        <w:tc>
          <w:tcPr>
            <w:tcW w:w="3794" w:type="dxa"/>
            <w:vAlign w:val="center"/>
          </w:tcPr>
          <w:p w14:paraId="24B4A006">
            <w:pPr>
              <w:spacing w:line="300" w:lineRule="exact"/>
              <w:jc w:val="left"/>
              <w:rPr>
                <w:rFonts w:ascii="方正书宋_GBK" w:eastAsia="方正书宋_GBK"/>
              </w:rPr>
            </w:pPr>
            <w:r>
              <w:rPr>
                <w:rFonts w:hint="eastAsia" w:ascii="方正书宋_GBK" w:eastAsia="方正书宋_GBK"/>
              </w:rPr>
              <w:t>组织开展全市工商系统人员宣传、教育、培训工作。进行工商行政执法、消保维权专题新闻报道和舆论监督，开展工商文化建设和科研工作，起草工商行政管理地方性法规、政府规章草案，承担有关法律服务工作，指导各协会工作，承办市政府交办其他事项。</w:t>
            </w:r>
          </w:p>
        </w:tc>
        <w:tc>
          <w:tcPr>
            <w:tcW w:w="2146" w:type="dxa"/>
            <w:vAlign w:val="center"/>
          </w:tcPr>
          <w:p w14:paraId="11AF1744">
            <w:pPr>
              <w:spacing w:line="300" w:lineRule="exact"/>
              <w:jc w:val="left"/>
              <w:rPr>
                <w:rFonts w:ascii="方正书宋_GBK" w:eastAsia="方正书宋_GBK"/>
              </w:rPr>
            </w:pPr>
            <w:r>
              <w:rPr>
                <w:rFonts w:hint="eastAsia" w:ascii="方正书宋_GBK" w:eastAsia="方正书宋_GBK"/>
              </w:rPr>
              <w:t>提高工商行政管理人员的业务能力、工作效率，加强科研和文化建设。</w:t>
            </w:r>
          </w:p>
        </w:tc>
        <w:tc>
          <w:tcPr>
            <w:tcW w:w="1125" w:type="dxa"/>
            <w:vAlign w:val="center"/>
          </w:tcPr>
          <w:p w14:paraId="17E53B0A">
            <w:pPr>
              <w:spacing w:line="300" w:lineRule="exact"/>
              <w:jc w:val="left"/>
              <w:rPr>
                <w:rFonts w:ascii="方正书宋_GBK" w:eastAsia="方正书宋_GBK"/>
              </w:rPr>
            </w:pPr>
            <w:r>
              <w:rPr>
                <w:rFonts w:hint="eastAsia" w:ascii="方正书宋_GBK" w:eastAsia="方正书宋_GBK"/>
              </w:rPr>
              <w:t>媒体稿件篇数或完成课题数量</w:t>
            </w:r>
          </w:p>
        </w:tc>
        <w:tc>
          <w:tcPr>
            <w:tcW w:w="544" w:type="dxa"/>
            <w:vAlign w:val="center"/>
          </w:tcPr>
          <w:p w14:paraId="5871402C">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w:t>
            </w:r>
          </w:p>
        </w:tc>
        <w:tc>
          <w:tcPr>
            <w:tcW w:w="630" w:type="dxa"/>
            <w:vAlign w:val="center"/>
          </w:tcPr>
          <w:p w14:paraId="6358E0CF">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45</w:t>
            </w:r>
          </w:p>
        </w:tc>
        <w:tc>
          <w:tcPr>
            <w:tcW w:w="640" w:type="dxa"/>
            <w:vAlign w:val="center"/>
          </w:tcPr>
          <w:p w14:paraId="1EF4C146">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40</w:t>
            </w:r>
          </w:p>
        </w:tc>
        <w:tc>
          <w:tcPr>
            <w:tcW w:w="652" w:type="dxa"/>
            <w:vAlign w:val="center"/>
          </w:tcPr>
          <w:p w14:paraId="708EFF71">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40</w:t>
            </w:r>
          </w:p>
        </w:tc>
      </w:tr>
      <w:tr w14:paraId="4C22E4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489BA8E6">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、综合业务管理</w:t>
            </w:r>
          </w:p>
        </w:tc>
        <w:tc>
          <w:tcPr>
            <w:tcW w:w="1020" w:type="dxa"/>
            <w:vAlign w:val="center"/>
          </w:tcPr>
          <w:p w14:paraId="463BDC0E">
            <w:pPr>
              <w:spacing w:line="300" w:lineRule="exact"/>
              <w:jc w:val="left"/>
              <w:rPr>
                <w:rFonts w:ascii="方正书宋_GBK" w:eastAsia="方正书宋_GBK"/>
              </w:rPr>
            </w:pPr>
          </w:p>
        </w:tc>
        <w:tc>
          <w:tcPr>
            <w:tcW w:w="3794" w:type="dxa"/>
            <w:vAlign w:val="center"/>
          </w:tcPr>
          <w:p w14:paraId="4C71A4D6">
            <w:pPr>
              <w:spacing w:line="300" w:lineRule="exact"/>
              <w:jc w:val="left"/>
              <w:rPr>
                <w:rFonts w:ascii="方正书宋_GBK" w:eastAsia="方正书宋_GBK"/>
              </w:rPr>
            </w:pPr>
            <w:r>
              <w:rPr>
                <w:rFonts w:hint="eastAsia" w:ascii="方正书宋_GBK" w:eastAsia="方正书宋_GBK"/>
              </w:rPr>
              <w:t>组织开展全市工商系统人员宣传、教育、培训工作。进行工商行政执法、消保维权专题新闻报道和舆论监督，开展工商文化建设和科研工作，起草工商行政管理地方性法规、政府规章草案，承担有关法律服务工作，指导各协会工作，承办市政府交办其他事项。</w:t>
            </w:r>
          </w:p>
        </w:tc>
        <w:tc>
          <w:tcPr>
            <w:tcW w:w="2146" w:type="dxa"/>
            <w:vAlign w:val="center"/>
          </w:tcPr>
          <w:p w14:paraId="2982E7C7">
            <w:pPr>
              <w:spacing w:line="300" w:lineRule="exact"/>
              <w:jc w:val="left"/>
              <w:rPr>
                <w:rFonts w:ascii="方正书宋_GBK" w:eastAsia="方正书宋_GBK"/>
              </w:rPr>
            </w:pPr>
            <w:r>
              <w:rPr>
                <w:rFonts w:hint="eastAsia" w:ascii="方正书宋_GBK" w:eastAsia="方正书宋_GBK"/>
              </w:rPr>
              <w:t>提高工商行政管理人员的业务能力、工作效率，加强科研和文化建设。</w:t>
            </w:r>
          </w:p>
        </w:tc>
        <w:tc>
          <w:tcPr>
            <w:tcW w:w="1125" w:type="dxa"/>
            <w:vAlign w:val="center"/>
          </w:tcPr>
          <w:p w14:paraId="55B7CCCA">
            <w:pPr>
              <w:spacing w:line="300" w:lineRule="exact"/>
              <w:jc w:val="left"/>
              <w:rPr>
                <w:rFonts w:ascii="方正书宋_GBK" w:eastAsia="方正书宋_GBK"/>
              </w:rPr>
            </w:pPr>
            <w:r>
              <w:rPr>
                <w:rFonts w:hint="eastAsia" w:ascii="方正书宋_GBK" w:eastAsia="方正书宋_GBK"/>
              </w:rPr>
              <w:t>培训人员人次</w:t>
            </w:r>
          </w:p>
        </w:tc>
        <w:tc>
          <w:tcPr>
            <w:tcW w:w="544" w:type="dxa"/>
            <w:vAlign w:val="center"/>
          </w:tcPr>
          <w:p w14:paraId="0A8BDF93">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500</w:t>
            </w:r>
          </w:p>
        </w:tc>
        <w:tc>
          <w:tcPr>
            <w:tcW w:w="630" w:type="dxa"/>
            <w:vAlign w:val="center"/>
          </w:tcPr>
          <w:p w14:paraId="182AC661">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400</w:t>
            </w:r>
          </w:p>
        </w:tc>
        <w:tc>
          <w:tcPr>
            <w:tcW w:w="640" w:type="dxa"/>
            <w:vAlign w:val="center"/>
          </w:tcPr>
          <w:p w14:paraId="7DC94B21">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300</w:t>
            </w:r>
          </w:p>
        </w:tc>
        <w:tc>
          <w:tcPr>
            <w:tcW w:w="652" w:type="dxa"/>
            <w:vAlign w:val="center"/>
          </w:tcPr>
          <w:p w14:paraId="050E98EB">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300</w:t>
            </w:r>
          </w:p>
        </w:tc>
      </w:tr>
      <w:tr w14:paraId="266C35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30FDF62A">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、综合业务管理</w:t>
            </w:r>
          </w:p>
        </w:tc>
        <w:tc>
          <w:tcPr>
            <w:tcW w:w="1020" w:type="dxa"/>
            <w:vAlign w:val="center"/>
          </w:tcPr>
          <w:p w14:paraId="04B43AD0">
            <w:pPr>
              <w:spacing w:line="300" w:lineRule="exact"/>
              <w:jc w:val="left"/>
              <w:rPr>
                <w:rFonts w:ascii="方正书宋_GBK" w:eastAsia="方正书宋_GBK"/>
              </w:rPr>
            </w:pPr>
          </w:p>
        </w:tc>
        <w:tc>
          <w:tcPr>
            <w:tcW w:w="3794" w:type="dxa"/>
            <w:vAlign w:val="center"/>
          </w:tcPr>
          <w:p w14:paraId="597ABD75">
            <w:pPr>
              <w:spacing w:line="300" w:lineRule="exact"/>
              <w:jc w:val="left"/>
              <w:rPr>
                <w:rFonts w:ascii="方正书宋_GBK" w:eastAsia="方正书宋_GBK"/>
              </w:rPr>
            </w:pPr>
            <w:r>
              <w:rPr>
                <w:rFonts w:hint="eastAsia" w:ascii="方正书宋_GBK" w:eastAsia="方正书宋_GBK"/>
              </w:rPr>
              <w:t>组织开展全市工商系统人员宣传、教育、培训工作。进行工商行政执法、消保维权专题新闻报道和舆论监督，开展工商文化建设和科研工作，起草工商行政管理地方性法规、政府规章草案，承担有关法律服务工作，指导各协会工作，承办市政府交办其他事项。</w:t>
            </w:r>
          </w:p>
        </w:tc>
        <w:tc>
          <w:tcPr>
            <w:tcW w:w="2146" w:type="dxa"/>
            <w:vAlign w:val="center"/>
          </w:tcPr>
          <w:p w14:paraId="4CE5680D">
            <w:pPr>
              <w:spacing w:line="300" w:lineRule="exact"/>
              <w:jc w:val="left"/>
              <w:rPr>
                <w:rFonts w:ascii="方正书宋_GBK" w:eastAsia="方正书宋_GBK"/>
              </w:rPr>
            </w:pPr>
            <w:r>
              <w:rPr>
                <w:rFonts w:hint="eastAsia" w:ascii="方正书宋_GBK" w:eastAsia="方正书宋_GBK"/>
              </w:rPr>
              <w:t>提高工商行政管理人员的业务能力、工作效率，加强科研和文化建设。</w:t>
            </w:r>
          </w:p>
        </w:tc>
        <w:tc>
          <w:tcPr>
            <w:tcW w:w="1125" w:type="dxa"/>
            <w:vAlign w:val="center"/>
          </w:tcPr>
          <w:p w14:paraId="749483DB">
            <w:pPr>
              <w:spacing w:line="300" w:lineRule="exact"/>
              <w:jc w:val="left"/>
              <w:rPr>
                <w:rFonts w:ascii="方正书宋_GBK" w:eastAsia="方正书宋_GBK"/>
              </w:rPr>
            </w:pPr>
            <w:r>
              <w:rPr>
                <w:rFonts w:hint="eastAsia" w:ascii="方正书宋_GBK" w:eastAsia="方正书宋_GBK"/>
              </w:rPr>
              <w:t>门户网维护好评率</w:t>
            </w:r>
          </w:p>
        </w:tc>
        <w:tc>
          <w:tcPr>
            <w:tcW w:w="544" w:type="dxa"/>
            <w:vAlign w:val="center"/>
          </w:tcPr>
          <w:p w14:paraId="00C6A80D">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30" w:type="dxa"/>
            <w:vAlign w:val="center"/>
          </w:tcPr>
          <w:p w14:paraId="3C52316F">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640" w:type="dxa"/>
            <w:vAlign w:val="center"/>
          </w:tcPr>
          <w:p w14:paraId="0987EAF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p>
        </w:tc>
        <w:tc>
          <w:tcPr>
            <w:tcW w:w="652" w:type="dxa"/>
            <w:vAlign w:val="center"/>
          </w:tcPr>
          <w:p w14:paraId="05A62EF6">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60%</w:t>
            </w:r>
          </w:p>
        </w:tc>
      </w:tr>
      <w:tr w14:paraId="32B06D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14106DAD">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、综合事务管理</w:t>
            </w:r>
          </w:p>
        </w:tc>
        <w:tc>
          <w:tcPr>
            <w:tcW w:w="1020" w:type="dxa"/>
            <w:vAlign w:val="center"/>
          </w:tcPr>
          <w:p w14:paraId="7F6FB83E">
            <w:pPr>
              <w:spacing w:line="300" w:lineRule="exact"/>
              <w:jc w:val="left"/>
              <w:rPr>
                <w:rFonts w:ascii="方正书宋_GBK" w:eastAsia="方正书宋_GBK"/>
              </w:rPr>
            </w:pPr>
            <w:r>
              <w:rPr>
                <w:rFonts w:ascii="方正书宋_GBK" w:eastAsia="方正书宋_GBK"/>
              </w:rPr>
              <w:t>15</w:t>
            </w:r>
          </w:p>
        </w:tc>
        <w:tc>
          <w:tcPr>
            <w:tcW w:w="3794" w:type="dxa"/>
            <w:vAlign w:val="center"/>
          </w:tcPr>
          <w:p w14:paraId="458D67C1">
            <w:pPr>
              <w:spacing w:line="300" w:lineRule="exact"/>
              <w:jc w:val="left"/>
              <w:rPr>
                <w:rFonts w:ascii="方正书宋_GBK" w:eastAsia="方正书宋_GBK"/>
              </w:rPr>
            </w:pPr>
            <w:r>
              <w:rPr>
                <w:rFonts w:hint="eastAsia" w:ascii="方正书宋_GBK" w:eastAsia="方正书宋_GBK"/>
              </w:rPr>
              <w:t>对市工商局部分楼宇设施进行运行维护或建设，开展综合业务平台建设与维护工作，配发工商制服，进行设备购置，组织节能减排、车辆运行与管理、设备购置和管理、机关保安、保洁和环境绿化及养护等后勤服务。</w:t>
            </w:r>
          </w:p>
        </w:tc>
        <w:tc>
          <w:tcPr>
            <w:tcW w:w="2146" w:type="dxa"/>
            <w:vAlign w:val="center"/>
          </w:tcPr>
          <w:p w14:paraId="45966384">
            <w:pPr>
              <w:spacing w:line="300" w:lineRule="exact"/>
              <w:jc w:val="left"/>
              <w:rPr>
                <w:rFonts w:ascii="方正书宋_GBK" w:eastAsia="方正书宋_GBK"/>
              </w:rPr>
            </w:pPr>
            <w:r>
              <w:rPr>
                <w:rFonts w:hint="eastAsia" w:ascii="方正书宋_GBK" w:eastAsia="方正书宋_GBK"/>
              </w:rPr>
              <w:t>提升保障能力及管理水平，完成各项工作任务。</w:t>
            </w:r>
          </w:p>
        </w:tc>
        <w:tc>
          <w:tcPr>
            <w:tcW w:w="1125" w:type="dxa"/>
            <w:vAlign w:val="center"/>
          </w:tcPr>
          <w:p w14:paraId="0D66B53D">
            <w:pPr>
              <w:spacing w:line="300" w:lineRule="exact"/>
              <w:jc w:val="left"/>
              <w:rPr>
                <w:rFonts w:ascii="方正书宋_GBK" w:eastAsia="方正书宋_GBK"/>
              </w:rPr>
            </w:pPr>
            <w:r>
              <w:rPr>
                <w:rFonts w:hint="eastAsia" w:ascii="方正书宋_GBK" w:eastAsia="方正书宋_GBK"/>
              </w:rPr>
              <w:t>设备检修维护次数</w:t>
            </w:r>
          </w:p>
        </w:tc>
        <w:tc>
          <w:tcPr>
            <w:tcW w:w="544" w:type="dxa"/>
            <w:vAlign w:val="center"/>
          </w:tcPr>
          <w:p w14:paraId="4AD6659B">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6</w:t>
            </w:r>
          </w:p>
        </w:tc>
        <w:tc>
          <w:tcPr>
            <w:tcW w:w="630" w:type="dxa"/>
            <w:vAlign w:val="center"/>
          </w:tcPr>
          <w:p w14:paraId="72D4D9C8">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5</w:t>
            </w:r>
          </w:p>
        </w:tc>
        <w:tc>
          <w:tcPr>
            <w:tcW w:w="640" w:type="dxa"/>
            <w:vAlign w:val="center"/>
          </w:tcPr>
          <w:p w14:paraId="2A90A947">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w:t>
            </w:r>
          </w:p>
        </w:tc>
        <w:tc>
          <w:tcPr>
            <w:tcW w:w="652" w:type="dxa"/>
            <w:vAlign w:val="center"/>
          </w:tcPr>
          <w:p w14:paraId="68A9EF87">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w:t>
            </w:r>
          </w:p>
        </w:tc>
      </w:tr>
      <w:tr w14:paraId="6E4270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038A204C">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5</w:t>
            </w:r>
            <w:r>
              <w:rPr>
                <w:rFonts w:hint="eastAsia" w:ascii="方正书宋_GBK" w:eastAsia="方正书宋_GBK"/>
                <w:b/>
              </w:rPr>
              <w:t>、综合事务管理</w:t>
            </w:r>
          </w:p>
        </w:tc>
        <w:tc>
          <w:tcPr>
            <w:tcW w:w="1020" w:type="dxa"/>
            <w:vAlign w:val="center"/>
          </w:tcPr>
          <w:p w14:paraId="4B8B57CC">
            <w:pPr>
              <w:spacing w:line="300" w:lineRule="exact"/>
              <w:jc w:val="left"/>
              <w:rPr>
                <w:rFonts w:ascii="方正书宋_GBK" w:eastAsia="方正书宋_GBK"/>
              </w:rPr>
            </w:pPr>
          </w:p>
        </w:tc>
        <w:tc>
          <w:tcPr>
            <w:tcW w:w="3794" w:type="dxa"/>
            <w:vAlign w:val="center"/>
          </w:tcPr>
          <w:p w14:paraId="3560335A">
            <w:pPr>
              <w:spacing w:line="300" w:lineRule="exact"/>
              <w:jc w:val="left"/>
              <w:rPr>
                <w:rFonts w:ascii="方正书宋_GBK" w:eastAsia="方正书宋_GBK"/>
              </w:rPr>
            </w:pPr>
            <w:r>
              <w:rPr>
                <w:rFonts w:hint="eastAsia" w:ascii="方正书宋_GBK" w:eastAsia="方正书宋_GBK"/>
              </w:rPr>
              <w:t>对市工商局部分楼宇设施进行运行维护或建设，开展综合业务平台建设与维护工作，配发工商制服，进行设备购置，组织节能减排、车辆运行与管理、设备购置和管理、机关保安、保洁和环境绿化及养护等后勤服务。</w:t>
            </w:r>
          </w:p>
        </w:tc>
        <w:tc>
          <w:tcPr>
            <w:tcW w:w="2146" w:type="dxa"/>
            <w:vAlign w:val="center"/>
          </w:tcPr>
          <w:p w14:paraId="4AF3D4D5">
            <w:pPr>
              <w:spacing w:line="300" w:lineRule="exact"/>
              <w:jc w:val="left"/>
              <w:rPr>
                <w:rFonts w:ascii="方正书宋_GBK" w:eastAsia="方正书宋_GBK"/>
              </w:rPr>
            </w:pPr>
            <w:r>
              <w:rPr>
                <w:rFonts w:hint="eastAsia" w:ascii="方正书宋_GBK" w:eastAsia="方正书宋_GBK"/>
              </w:rPr>
              <w:t>提升保障能力及管理水平，完成各项工作任务。</w:t>
            </w:r>
          </w:p>
        </w:tc>
        <w:tc>
          <w:tcPr>
            <w:tcW w:w="1125" w:type="dxa"/>
            <w:vAlign w:val="center"/>
          </w:tcPr>
          <w:p w14:paraId="18833DCC">
            <w:pPr>
              <w:spacing w:line="300" w:lineRule="exact"/>
              <w:jc w:val="left"/>
              <w:rPr>
                <w:rFonts w:ascii="方正书宋_GBK" w:eastAsia="方正书宋_GBK"/>
              </w:rPr>
            </w:pPr>
            <w:r>
              <w:rPr>
                <w:rFonts w:hint="eastAsia" w:ascii="方正书宋_GBK" w:eastAsia="方正书宋_GBK"/>
              </w:rPr>
              <w:t>建设或维修情况</w:t>
            </w:r>
          </w:p>
        </w:tc>
        <w:tc>
          <w:tcPr>
            <w:tcW w:w="544" w:type="dxa"/>
            <w:vAlign w:val="center"/>
          </w:tcPr>
          <w:p w14:paraId="73DD7A92">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w:t>
            </w:r>
          </w:p>
        </w:tc>
        <w:tc>
          <w:tcPr>
            <w:tcW w:w="630" w:type="dxa"/>
            <w:vAlign w:val="center"/>
          </w:tcPr>
          <w:p w14:paraId="26FF0908">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w:t>
            </w:r>
          </w:p>
        </w:tc>
        <w:tc>
          <w:tcPr>
            <w:tcW w:w="640" w:type="dxa"/>
            <w:vAlign w:val="center"/>
          </w:tcPr>
          <w:p w14:paraId="543D085F">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p>
        </w:tc>
        <w:tc>
          <w:tcPr>
            <w:tcW w:w="652" w:type="dxa"/>
            <w:vAlign w:val="center"/>
          </w:tcPr>
          <w:p w14:paraId="6B3E4B7F">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2</w:t>
            </w:r>
          </w:p>
        </w:tc>
      </w:tr>
      <w:tr w14:paraId="7E76BD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12645ADB">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6</w:t>
            </w:r>
            <w:r>
              <w:rPr>
                <w:rFonts w:hint="eastAsia" w:ascii="方正书宋_GBK" w:eastAsia="方正书宋_GBK"/>
                <w:b/>
              </w:rPr>
              <w:t>、综合事务管理</w:t>
            </w:r>
          </w:p>
        </w:tc>
        <w:tc>
          <w:tcPr>
            <w:tcW w:w="1020" w:type="dxa"/>
            <w:vAlign w:val="center"/>
          </w:tcPr>
          <w:p w14:paraId="2A7FD359">
            <w:pPr>
              <w:spacing w:line="300" w:lineRule="exact"/>
              <w:jc w:val="left"/>
              <w:rPr>
                <w:rFonts w:ascii="方正书宋_GBK" w:eastAsia="方正书宋_GBK"/>
              </w:rPr>
            </w:pPr>
          </w:p>
        </w:tc>
        <w:tc>
          <w:tcPr>
            <w:tcW w:w="3794" w:type="dxa"/>
            <w:vAlign w:val="center"/>
          </w:tcPr>
          <w:p w14:paraId="3F43CE38">
            <w:pPr>
              <w:spacing w:line="300" w:lineRule="exact"/>
              <w:jc w:val="left"/>
              <w:rPr>
                <w:rFonts w:ascii="方正书宋_GBK" w:eastAsia="方正书宋_GBK"/>
              </w:rPr>
            </w:pPr>
            <w:r>
              <w:rPr>
                <w:rFonts w:hint="eastAsia" w:ascii="方正书宋_GBK" w:eastAsia="方正书宋_GBK"/>
              </w:rPr>
              <w:t>对市工商局部分楼宇设施进行运行维护或建设，开展综合业务平台建设与维护工作，配发工商制服，进行设备购置，组织节能减排、车辆运行与管理、设备购置和管理、机关保安、保洁和环境绿化及养护等后勤服务。</w:t>
            </w:r>
          </w:p>
        </w:tc>
        <w:tc>
          <w:tcPr>
            <w:tcW w:w="2146" w:type="dxa"/>
            <w:vAlign w:val="center"/>
          </w:tcPr>
          <w:p w14:paraId="29FDD642">
            <w:pPr>
              <w:spacing w:line="300" w:lineRule="exact"/>
              <w:jc w:val="left"/>
              <w:rPr>
                <w:rFonts w:ascii="方正书宋_GBK" w:eastAsia="方正书宋_GBK"/>
              </w:rPr>
            </w:pPr>
            <w:r>
              <w:rPr>
                <w:rFonts w:hint="eastAsia" w:ascii="方正书宋_GBK" w:eastAsia="方正书宋_GBK"/>
              </w:rPr>
              <w:t>提升保障能力及管理水平，完成各项工作任务。</w:t>
            </w:r>
          </w:p>
        </w:tc>
        <w:tc>
          <w:tcPr>
            <w:tcW w:w="1125" w:type="dxa"/>
            <w:vAlign w:val="center"/>
          </w:tcPr>
          <w:p w14:paraId="68396E39">
            <w:pPr>
              <w:spacing w:line="300" w:lineRule="exact"/>
              <w:jc w:val="left"/>
              <w:rPr>
                <w:rFonts w:ascii="方正书宋_GBK" w:eastAsia="方正书宋_GBK"/>
              </w:rPr>
            </w:pPr>
            <w:r>
              <w:rPr>
                <w:rFonts w:hint="eastAsia" w:ascii="方正书宋_GBK" w:eastAsia="方正书宋_GBK"/>
              </w:rPr>
              <w:t>信息平台建设达标率</w:t>
            </w:r>
          </w:p>
        </w:tc>
        <w:tc>
          <w:tcPr>
            <w:tcW w:w="544" w:type="dxa"/>
            <w:vAlign w:val="center"/>
          </w:tcPr>
          <w:p w14:paraId="27DE779C">
            <w:pPr>
              <w:spacing w:line="300" w:lineRule="exact"/>
              <w:jc w:val="center"/>
              <w:rPr>
                <w:rFonts w:ascii="方正书宋_GBK" w:eastAsia="方正书宋_GBK"/>
              </w:rPr>
            </w:pPr>
            <w:r>
              <w:rPr>
                <w:rFonts w:ascii="方正书宋_GBK" w:eastAsia="方正书宋_GBK"/>
              </w:rPr>
              <w:t>100%</w:t>
            </w:r>
          </w:p>
        </w:tc>
        <w:tc>
          <w:tcPr>
            <w:tcW w:w="630" w:type="dxa"/>
            <w:vAlign w:val="center"/>
          </w:tcPr>
          <w:p w14:paraId="25712259">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640" w:type="dxa"/>
            <w:vAlign w:val="center"/>
          </w:tcPr>
          <w:p w14:paraId="68466754">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652" w:type="dxa"/>
            <w:vAlign w:val="center"/>
          </w:tcPr>
          <w:p w14:paraId="0C825C67">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r>
      <w:tr w14:paraId="43A6F7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5C07C8BA">
            <w:pPr>
              <w:spacing w:line="300" w:lineRule="exact"/>
              <w:jc w:val="left"/>
              <w:rPr>
                <w:rFonts w:ascii="方正书宋_GBK" w:eastAsia="方正书宋_GBK"/>
                <w:b/>
              </w:rPr>
            </w:pPr>
            <w:r>
              <w:rPr>
                <w:rFonts w:hint="eastAsia" w:ascii="方正书宋_GBK" w:eastAsia="方正书宋_GBK"/>
                <w:b/>
              </w:rPr>
              <w:t>五、综合办公室</w:t>
            </w:r>
          </w:p>
        </w:tc>
        <w:tc>
          <w:tcPr>
            <w:tcW w:w="1020" w:type="dxa"/>
            <w:vAlign w:val="center"/>
          </w:tcPr>
          <w:p w14:paraId="2E333E04">
            <w:pPr>
              <w:spacing w:line="300" w:lineRule="exact"/>
              <w:jc w:val="left"/>
              <w:rPr>
                <w:rFonts w:ascii="方正书宋_GBK" w:eastAsia="方正书宋_GBK"/>
              </w:rPr>
            </w:pPr>
          </w:p>
        </w:tc>
        <w:tc>
          <w:tcPr>
            <w:tcW w:w="3794" w:type="dxa"/>
            <w:vAlign w:val="center"/>
          </w:tcPr>
          <w:p w14:paraId="38B787F2">
            <w:pPr>
              <w:spacing w:line="300" w:lineRule="exact"/>
              <w:jc w:val="left"/>
              <w:rPr>
                <w:rFonts w:ascii="方正书宋_GBK" w:eastAsia="方正书宋_GBK"/>
              </w:rPr>
            </w:pPr>
            <w:r>
              <w:rPr>
                <w:rFonts w:hint="eastAsia" w:ascii="方正书宋_GBK" w:eastAsia="方正书宋_GBK"/>
              </w:rPr>
              <w:t>负责上级文件的上传下达，各级信息的采集</w:t>
            </w:r>
          </w:p>
        </w:tc>
        <w:tc>
          <w:tcPr>
            <w:tcW w:w="2146" w:type="dxa"/>
            <w:vAlign w:val="center"/>
          </w:tcPr>
          <w:p w14:paraId="690F775B">
            <w:pPr>
              <w:spacing w:line="300" w:lineRule="exact"/>
              <w:jc w:val="left"/>
              <w:rPr>
                <w:rFonts w:ascii="方正书宋_GBK" w:eastAsia="方正书宋_GBK"/>
              </w:rPr>
            </w:pPr>
            <w:r>
              <w:rPr>
                <w:rFonts w:hint="eastAsia" w:ascii="方正书宋_GBK" w:eastAsia="方正书宋_GBK"/>
              </w:rPr>
              <w:t>负责市委、市政府传达的日常事务，各项决定的督促落实；开展综合调研，收集处理信息；负责党建工作，抓好党员队伍的思想、组织、作风建设</w:t>
            </w:r>
          </w:p>
        </w:tc>
        <w:tc>
          <w:tcPr>
            <w:tcW w:w="1125" w:type="dxa"/>
            <w:vAlign w:val="center"/>
          </w:tcPr>
          <w:p w14:paraId="7E05CF96">
            <w:pPr>
              <w:spacing w:line="300" w:lineRule="exact"/>
              <w:jc w:val="left"/>
              <w:rPr>
                <w:rFonts w:ascii="方正书宋_GBK" w:eastAsia="方正书宋_GBK"/>
              </w:rPr>
            </w:pPr>
          </w:p>
        </w:tc>
        <w:tc>
          <w:tcPr>
            <w:tcW w:w="544" w:type="dxa"/>
            <w:vAlign w:val="center"/>
          </w:tcPr>
          <w:p w14:paraId="60955B4A">
            <w:pPr>
              <w:spacing w:line="300" w:lineRule="exact"/>
              <w:jc w:val="center"/>
              <w:rPr>
                <w:rFonts w:ascii="方正书宋_GBK" w:eastAsia="方正书宋_GBK"/>
              </w:rPr>
            </w:pPr>
          </w:p>
        </w:tc>
        <w:tc>
          <w:tcPr>
            <w:tcW w:w="630" w:type="dxa"/>
            <w:vAlign w:val="center"/>
          </w:tcPr>
          <w:p w14:paraId="20013F3F">
            <w:pPr>
              <w:spacing w:line="300" w:lineRule="exact"/>
              <w:jc w:val="center"/>
              <w:rPr>
                <w:rFonts w:ascii="方正书宋_GBK" w:eastAsia="方正书宋_GBK"/>
              </w:rPr>
            </w:pPr>
          </w:p>
        </w:tc>
        <w:tc>
          <w:tcPr>
            <w:tcW w:w="640" w:type="dxa"/>
            <w:vAlign w:val="center"/>
          </w:tcPr>
          <w:p w14:paraId="0AE16A59">
            <w:pPr>
              <w:spacing w:line="300" w:lineRule="exact"/>
              <w:jc w:val="center"/>
              <w:rPr>
                <w:rFonts w:ascii="方正书宋_GBK" w:eastAsia="方正书宋_GBK"/>
              </w:rPr>
            </w:pPr>
          </w:p>
        </w:tc>
        <w:tc>
          <w:tcPr>
            <w:tcW w:w="652" w:type="dxa"/>
            <w:vAlign w:val="center"/>
          </w:tcPr>
          <w:p w14:paraId="598A9875">
            <w:pPr>
              <w:spacing w:line="300" w:lineRule="exact"/>
              <w:jc w:val="center"/>
              <w:rPr>
                <w:rFonts w:ascii="方正书宋_GBK" w:eastAsia="方正书宋_GBK"/>
              </w:rPr>
            </w:pPr>
          </w:p>
        </w:tc>
      </w:tr>
      <w:tr w14:paraId="794DF4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621B800B">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、文件传达，信息采集</w:t>
            </w:r>
          </w:p>
        </w:tc>
        <w:tc>
          <w:tcPr>
            <w:tcW w:w="1020" w:type="dxa"/>
            <w:vAlign w:val="center"/>
          </w:tcPr>
          <w:p w14:paraId="6C5A046C">
            <w:pPr>
              <w:spacing w:line="300" w:lineRule="exact"/>
              <w:jc w:val="left"/>
              <w:rPr>
                <w:rFonts w:ascii="方正书宋_GBK" w:eastAsia="方正书宋_GBK"/>
              </w:rPr>
            </w:pPr>
          </w:p>
        </w:tc>
        <w:tc>
          <w:tcPr>
            <w:tcW w:w="3794" w:type="dxa"/>
            <w:vAlign w:val="center"/>
          </w:tcPr>
          <w:p w14:paraId="4022FC20">
            <w:pPr>
              <w:spacing w:line="300" w:lineRule="exact"/>
              <w:jc w:val="left"/>
              <w:rPr>
                <w:rFonts w:ascii="方正书宋_GBK" w:eastAsia="方正书宋_GBK"/>
              </w:rPr>
            </w:pPr>
            <w:r>
              <w:rPr>
                <w:rFonts w:hint="eastAsia" w:ascii="方正书宋_GBK" w:eastAsia="方正书宋_GBK"/>
              </w:rPr>
              <w:t>协调和部门完成上级交办的各项工作</w:t>
            </w:r>
          </w:p>
        </w:tc>
        <w:tc>
          <w:tcPr>
            <w:tcW w:w="2146" w:type="dxa"/>
            <w:vAlign w:val="center"/>
          </w:tcPr>
          <w:p w14:paraId="15EAED3E">
            <w:pPr>
              <w:spacing w:line="300" w:lineRule="exact"/>
              <w:jc w:val="left"/>
              <w:rPr>
                <w:rFonts w:ascii="方正书宋_GBK" w:eastAsia="方正书宋_GBK"/>
              </w:rPr>
            </w:pPr>
            <w:r>
              <w:rPr>
                <w:rFonts w:hint="eastAsia" w:ascii="方正书宋_GBK" w:eastAsia="方正书宋_GBK"/>
              </w:rPr>
              <w:t>按领导要求完成时现办结率</w:t>
            </w:r>
          </w:p>
        </w:tc>
        <w:tc>
          <w:tcPr>
            <w:tcW w:w="1125" w:type="dxa"/>
            <w:vAlign w:val="center"/>
          </w:tcPr>
          <w:p w14:paraId="263BDC5C">
            <w:pPr>
              <w:spacing w:line="300" w:lineRule="exact"/>
              <w:jc w:val="left"/>
              <w:rPr>
                <w:rFonts w:ascii="方正书宋_GBK" w:eastAsia="方正书宋_GBK"/>
              </w:rPr>
            </w:pPr>
            <w:r>
              <w:rPr>
                <w:rFonts w:hint="eastAsia" w:ascii="方正书宋_GBK" w:eastAsia="方正书宋_GBK"/>
              </w:rPr>
              <w:t>负责上级文件的上传下达，各级信息的采集</w:t>
            </w:r>
          </w:p>
        </w:tc>
        <w:tc>
          <w:tcPr>
            <w:tcW w:w="544" w:type="dxa"/>
            <w:vAlign w:val="center"/>
          </w:tcPr>
          <w:p w14:paraId="30E959C8">
            <w:pPr>
              <w:spacing w:line="300" w:lineRule="exact"/>
              <w:jc w:val="center"/>
              <w:rPr>
                <w:rFonts w:ascii="方正书宋_GBK" w:eastAsia="方正书宋_GBK"/>
              </w:rPr>
            </w:pPr>
            <w:r>
              <w:rPr>
                <w:rFonts w:ascii="方正书宋_GBK" w:eastAsia="方正书宋_GBK"/>
              </w:rPr>
              <w:t>90%</w:t>
            </w:r>
            <w:r>
              <w:rPr>
                <w:rFonts w:hint="eastAsia" w:ascii="方正书宋_GBK" w:eastAsia="方正书宋_GBK"/>
              </w:rPr>
              <w:t>以上</w:t>
            </w:r>
          </w:p>
        </w:tc>
        <w:tc>
          <w:tcPr>
            <w:tcW w:w="630" w:type="dxa"/>
            <w:vAlign w:val="center"/>
          </w:tcPr>
          <w:p w14:paraId="79D4FA9B">
            <w:pPr>
              <w:spacing w:line="300" w:lineRule="exact"/>
              <w:jc w:val="center"/>
              <w:rPr>
                <w:rFonts w:ascii="方正书宋_GBK" w:eastAsia="方正书宋_GBK"/>
              </w:rPr>
            </w:pPr>
            <w:r>
              <w:rPr>
                <w:rFonts w:ascii="方正书宋_GBK" w:eastAsia="方正书宋_GBK"/>
              </w:rPr>
              <w:t>80%</w:t>
            </w:r>
            <w:r>
              <w:rPr>
                <w:rFonts w:hint="eastAsia" w:ascii="方正书宋_GBK" w:eastAsia="方正书宋_GBK"/>
              </w:rPr>
              <w:t>以上</w:t>
            </w:r>
          </w:p>
        </w:tc>
        <w:tc>
          <w:tcPr>
            <w:tcW w:w="640" w:type="dxa"/>
            <w:vAlign w:val="center"/>
          </w:tcPr>
          <w:p w14:paraId="7B196074">
            <w:pPr>
              <w:spacing w:line="300" w:lineRule="exact"/>
              <w:jc w:val="center"/>
              <w:rPr>
                <w:rFonts w:ascii="方正书宋_GBK" w:eastAsia="方正书宋_GBK"/>
              </w:rPr>
            </w:pPr>
            <w:r>
              <w:rPr>
                <w:rFonts w:ascii="方正书宋_GBK" w:eastAsia="方正书宋_GBK"/>
              </w:rPr>
              <w:t>70%</w:t>
            </w:r>
            <w:r>
              <w:rPr>
                <w:rFonts w:hint="eastAsia" w:ascii="方正书宋_GBK" w:eastAsia="方正书宋_GBK"/>
              </w:rPr>
              <w:t>以上</w:t>
            </w:r>
          </w:p>
        </w:tc>
        <w:tc>
          <w:tcPr>
            <w:tcW w:w="652" w:type="dxa"/>
            <w:vAlign w:val="center"/>
          </w:tcPr>
          <w:p w14:paraId="61C79406">
            <w:pPr>
              <w:spacing w:line="300" w:lineRule="exact"/>
              <w:jc w:val="center"/>
              <w:rPr>
                <w:rFonts w:ascii="方正书宋_GBK" w:eastAsia="方正书宋_GBK"/>
              </w:rPr>
            </w:pPr>
            <w:r>
              <w:rPr>
                <w:rFonts w:ascii="方正书宋_GBK" w:eastAsia="方正书宋_GBK"/>
              </w:rPr>
              <w:t>70%</w:t>
            </w:r>
            <w:r>
              <w:rPr>
                <w:rFonts w:hint="eastAsia" w:ascii="方正书宋_GBK" w:eastAsia="方正书宋_GBK"/>
              </w:rPr>
              <w:t>以下</w:t>
            </w:r>
          </w:p>
        </w:tc>
      </w:tr>
      <w:tr w14:paraId="5A510E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5C6B5749">
            <w:pPr>
              <w:spacing w:line="300" w:lineRule="exact"/>
              <w:jc w:val="left"/>
              <w:rPr>
                <w:rFonts w:ascii="方正书宋_GBK" w:eastAsia="方正书宋_GBK"/>
                <w:b/>
              </w:rPr>
            </w:pPr>
            <w:r>
              <w:rPr>
                <w:rFonts w:hint="eastAsia" w:ascii="方正书宋_GBK" w:eastAsia="方正书宋_GBK"/>
                <w:b/>
              </w:rPr>
              <w:t>六、人教、财务科</w:t>
            </w:r>
          </w:p>
        </w:tc>
        <w:tc>
          <w:tcPr>
            <w:tcW w:w="1020" w:type="dxa"/>
            <w:vAlign w:val="center"/>
          </w:tcPr>
          <w:p w14:paraId="19D38DB5">
            <w:pPr>
              <w:spacing w:line="300" w:lineRule="exact"/>
              <w:jc w:val="left"/>
              <w:rPr>
                <w:rFonts w:ascii="方正书宋_GBK" w:eastAsia="方正书宋_GBK"/>
              </w:rPr>
            </w:pPr>
          </w:p>
        </w:tc>
        <w:tc>
          <w:tcPr>
            <w:tcW w:w="3794" w:type="dxa"/>
            <w:vAlign w:val="center"/>
          </w:tcPr>
          <w:p w14:paraId="3793387E">
            <w:pPr>
              <w:spacing w:line="300" w:lineRule="exact"/>
              <w:jc w:val="left"/>
              <w:rPr>
                <w:rFonts w:ascii="方正书宋_GBK" w:eastAsia="方正书宋_GBK"/>
              </w:rPr>
            </w:pPr>
            <w:r>
              <w:rPr>
                <w:rFonts w:hint="eastAsia" w:ascii="方正书宋_GBK" w:eastAsia="方正书宋_GBK"/>
              </w:rPr>
              <w:t>负责人员工资社保的调整、制定收支预算决算</w:t>
            </w:r>
          </w:p>
        </w:tc>
        <w:tc>
          <w:tcPr>
            <w:tcW w:w="2146" w:type="dxa"/>
            <w:vAlign w:val="center"/>
          </w:tcPr>
          <w:p w14:paraId="78D39060">
            <w:pPr>
              <w:spacing w:line="300" w:lineRule="exact"/>
              <w:jc w:val="left"/>
              <w:rPr>
                <w:rFonts w:ascii="方正书宋_GBK" w:eastAsia="方正书宋_GBK"/>
              </w:rPr>
            </w:pPr>
            <w:r>
              <w:rPr>
                <w:rFonts w:hint="eastAsia" w:ascii="方正书宋_GBK" w:eastAsia="方正书宋_GBK"/>
              </w:rPr>
              <w:t>人教加强人员培训，按上级要求对人员工资及社会保障人员进行调整；保障人员退休办理的日常工作；财务制定财政年度收支预算和决算，监督检查预算执行和经费使用情况；严格控制财政支出，确保财政收支平衡</w:t>
            </w:r>
          </w:p>
        </w:tc>
        <w:tc>
          <w:tcPr>
            <w:tcW w:w="1125" w:type="dxa"/>
            <w:vAlign w:val="center"/>
          </w:tcPr>
          <w:p w14:paraId="26DA132D">
            <w:pPr>
              <w:spacing w:line="300" w:lineRule="exact"/>
              <w:jc w:val="left"/>
              <w:rPr>
                <w:rFonts w:ascii="方正书宋_GBK" w:eastAsia="方正书宋_GBK"/>
              </w:rPr>
            </w:pPr>
          </w:p>
        </w:tc>
        <w:tc>
          <w:tcPr>
            <w:tcW w:w="544" w:type="dxa"/>
            <w:vAlign w:val="center"/>
          </w:tcPr>
          <w:p w14:paraId="432805E1">
            <w:pPr>
              <w:spacing w:line="300" w:lineRule="exact"/>
              <w:jc w:val="center"/>
              <w:rPr>
                <w:rFonts w:ascii="方正书宋_GBK" w:eastAsia="方正书宋_GBK"/>
              </w:rPr>
            </w:pPr>
          </w:p>
        </w:tc>
        <w:tc>
          <w:tcPr>
            <w:tcW w:w="630" w:type="dxa"/>
            <w:vAlign w:val="center"/>
          </w:tcPr>
          <w:p w14:paraId="1EB2A235">
            <w:pPr>
              <w:spacing w:line="300" w:lineRule="exact"/>
              <w:jc w:val="center"/>
              <w:rPr>
                <w:rFonts w:ascii="方正书宋_GBK" w:eastAsia="方正书宋_GBK"/>
              </w:rPr>
            </w:pPr>
          </w:p>
        </w:tc>
        <w:tc>
          <w:tcPr>
            <w:tcW w:w="640" w:type="dxa"/>
            <w:vAlign w:val="center"/>
          </w:tcPr>
          <w:p w14:paraId="7E48E1C3">
            <w:pPr>
              <w:spacing w:line="300" w:lineRule="exact"/>
              <w:jc w:val="center"/>
              <w:rPr>
                <w:rFonts w:ascii="方正书宋_GBK" w:eastAsia="方正书宋_GBK"/>
              </w:rPr>
            </w:pPr>
          </w:p>
        </w:tc>
        <w:tc>
          <w:tcPr>
            <w:tcW w:w="652" w:type="dxa"/>
            <w:vAlign w:val="center"/>
          </w:tcPr>
          <w:p w14:paraId="2868573F">
            <w:pPr>
              <w:spacing w:line="300" w:lineRule="exact"/>
              <w:jc w:val="center"/>
              <w:rPr>
                <w:rFonts w:ascii="方正书宋_GBK" w:eastAsia="方正书宋_GBK"/>
              </w:rPr>
            </w:pPr>
          </w:p>
        </w:tc>
      </w:tr>
      <w:tr w14:paraId="6564C9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4758192E">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、人事工资、收支预决算</w:t>
            </w:r>
          </w:p>
        </w:tc>
        <w:tc>
          <w:tcPr>
            <w:tcW w:w="1020" w:type="dxa"/>
            <w:vAlign w:val="center"/>
          </w:tcPr>
          <w:p w14:paraId="72AF2823">
            <w:pPr>
              <w:spacing w:line="300" w:lineRule="exact"/>
              <w:jc w:val="left"/>
              <w:rPr>
                <w:rFonts w:ascii="方正书宋_GBK" w:eastAsia="方正书宋_GBK"/>
              </w:rPr>
            </w:pPr>
          </w:p>
        </w:tc>
        <w:tc>
          <w:tcPr>
            <w:tcW w:w="3794" w:type="dxa"/>
            <w:vAlign w:val="center"/>
          </w:tcPr>
          <w:p w14:paraId="4C13982A">
            <w:pPr>
              <w:spacing w:line="300" w:lineRule="exact"/>
              <w:jc w:val="left"/>
              <w:rPr>
                <w:rFonts w:ascii="方正书宋_GBK" w:eastAsia="方正书宋_GBK"/>
              </w:rPr>
            </w:pPr>
            <w:r>
              <w:rPr>
                <w:rFonts w:hint="eastAsia" w:ascii="方正书宋_GBK" w:eastAsia="方正书宋_GBK"/>
              </w:rPr>
              <w:t>社保政策及财务制度的日常产，学习严格执行财政预算</w:t>
            </w:r>
          </w:p>
        </w:tc>
        <w:tc>
          <w:tcPr>
            <w:tcW w:w="2146" w:type="dxa"/>
            <w:vAlign w:val="center"/>
          </w:tcPr>
          <w:p w14:paraId="1255E95D">
            <w:pPr>
              <w:spacing w:line="300" w:lineRule="exact"/>
              <w:jc w:val="left"/>
              <w:rPr>
                <w:rFonts w:ascii="方正书宋_GBK" w:eastAsia="方正书宋_GBK"/>
              </w:rPr>
            </w:pPr>
            <w:r>
              <w:rPr>
                <w:rFonts w:hint="eastAsia" w:ascii="方正书宋_GBK" w:eastAsia="方正书宋_GBK"/>
              </w:rPr>
              <w:t>按领导要求完成时现办结率</w:t>
            </w:r>
          </w:p>
        </w:tc>
        <w:tc>
          <w:tcPr>
            <w:tcW w:w="1125" w:type="dxa"/>
            <w:vAlign w:val="center"/>
          </w:tcPr>
          <w:p w14:paraId="6E2FA8AD">
            <w:pPr>
              <w:spacing w:line="300" w:lineRule="exact"/>
              <w:jc w:val="left"/>
              <w:rPr>
                <w:rFonts w:ascii="方正书宋_GBK" w:eastAsia="方正书宋_GBK"/>
              </w:rPr>
            </w:pPr>
            <w:r>
              <w:rPr>
                <w:rFonts w:hint="eastAsia" w:ascii="方正书宋_GBK" w:eastAsia="方正书宋_GBK"/>
              </w:rPr>
              <w:t>负责人员工资社保的调整、制定收支预算决算</w:t>
            </w:r>
          </w:p>
        </w:tc>
        <w:tc>
          <w:tcPr>
            <w:tcW w:w="544" w:type="dxa"/>
            <w:vAlign w:val="center"/>
          </w:tcPr>
          <w:p w14:paraId="0CEFA589">
            <w:pPr>
              <w:spacing w:line="300" w:lineRule="exact"/>
              <w:jc w:val="center"/>
              <w:rPr>
                <w:rFonts w:ascii="方正书宋_GBK" w:eastAsia="方正书宋_GBK"/>
              </w:rPr>
            </w:pPr>
            <w:r>
              <w:rPr>
                <w:rFonts w:ascii="方正书宋_GBK" w:eastAsia="方正书宋_GBK"/>
              </w:rPr>
              <w:t>100%</w:t>
            </w:r>
          </w:p>
        </w:tc>
        <w:tc>
          <w:tcPr>
            <w:tcW w:w="630" w:type="dxa"/>
            <w:vAlign w:val="center"/>
          </w:tcPr>
          <w:p w14:paraId="0ADC63AD">
            <w:pPr>
              <w:spacing w:line="300" w:lineRule="exact"/>
              <w:jc w:val="center"/>
              <w:rPr>
                <w:rFonts w:ascii="方正书宋_GBK" w:eastAsia="方正书宋_GBK"/>
              </w:rPr>
            </w:pPr>
            <w:r>
              <w:rPr>
                <w:rFonts w:ascii="方正书宋_GBK" w:eastAsia="方正书宋_GBK"/>
              </w:rPr>
              <w:t>90%</w:t>
            </w:r>
            <w:r>
              <w:rPr>
                <w:rFonts w:hint="eastAsia" w:ascii="方正书宋_GBK" w:eastAsia="方正书宋_GBK"/>
              </w:rPr>
              <w:t>以上</w:t>
            </w:r>
          </w:p>
        </w:tc>
        <w:tc>
          <w:tcPr>
            <w:tcW w:w="640" w:type="dxa"/>
            <w:vAlign w:val="center"/>
          </w:tcPr>
          <w:p w14:paraId="025176FB">
            <w:pPr>
              <w:spacing w:line="300" w:lineRule="exact"/>
              <w:jc w:val="center"/>
              <w:rPr>
                <w:rFonts w:ascii="方正书宋_GBK" w:eastAsia="方正书宋_GBK"/>
              </w:rPr>
            </w:pPr>
            <w:r>
              <w:rPr>
                <w:rFonts w:ascii="方正书宋_GBK" w:eastAsia="方正书宋_GBK"/>
              </w:rPr>
              <w:t>80%</w:t>
            </w:r>
            <w:r>
              <w:rPr>
                <w:rFonts w:hint="eastAsia" w:ascii="方正书宋_GBK" w:eastAsia="方正书宋_GBK"/>
              </w:rPr>
              <w:t>以上</w:t>
            </w:r>
          </w:p>
        </w:tc>
        <w:tc>
          <w:tcPr>
            <w:tcW w:w="652" w:type="dxa"/>
            <w:vAlign w:val="center"/>
          </w:tcPr>
          <w:p w14:paraId="67D3A3F0">
            <w:pPr>
              <w:spacing w:line="300" w:lineRule="exact"/>
              <w:jc w:val="center"/>
              <w:rPr>
                <w:rFonts w:ascii="方正书宋_GBK" w:eastAsia="方正书宋_GBK"/>
              </w:rPr>
            </w:pPr>
            <w:r>
              <w:rPr>
                <w:rFonts w:ascii="方正书宋_GBK" w:eastAsia="方正书宋_GBK"/>
              </w:rPr>
              <w:t>80%</w:t>
            </w:r>
            <w:r>
              <w:rPr>
                <w:rFonts w:hint="eastAsia" w:ascii="方正书宋_GBK" w:eastAsia="方正书宋_GBK"/>
              </w:rPr>
              <w:t>以下</w:t>
            </w:r>
          </w:p>
        </w:tc>
      </w:tr>
      <w:tr w14:paraId="5CF8C0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1AA8EF58">
            <w:pPr>
              <w:spacing w:line="300" w:lineRule="exact"/>
              <w:jc w:val="left"/>
              <w:rPr>
                <w:rFonts w:ascii="方正书宋_GBK" w:eastAsia="方正书宋_GBK"/>
                <w:b/>
              </w:rPr>
            </w:pPr>
            <w:r>
              <w:rPr>
                <w:rFonts w:hint="eastAsia" w:ascii="方正书宋_GBK" w:eastAsia="方正书宋_GBK"/>
                <w:b/>
              </w:rPr>
              <w:t>七、市场科</w:t>
            </w:r>
          </w:p>
        </w:tc>
        <w:tc>
          <w:tcPr>
            <w:tcW w:w="1020" w:type="dxa"/>
            <w:vAlign w:val="center"/>
          </w:tcPr>
          <w:p w14:paraId="57999DB6">
            <w:pPr>
              <w:spacing w:line="300" w:lineRule="exact"/>
              <w:jc w:val="left"/>
              <w:rPr>
                <w:rFonts w:ascii="方正书宋_GBK" w:eastAsia="方正书宋_GBK"/>
              </w:rPr>
            </w:pPr>
          </w:p>
        </w:tc>
        <w:tc>
          <w:tcPr>
            <w:tcW w:w="3794" w:type="dxa"/>
            <w:vAlign w:val="center"/>
          </w:tcPr>
          <w:p w14:paraId="3CC9B18A">
            <w:pPr>
              <w:spacing w:line="300" w:lineRule="exact"/>
              <w:jc w:val="left"/>
              <w:rPr>
                <w:rFonts w:ascii="方正书宋_GBK" w:eastAsia="方正书宋_GBK"/>
              </w:rPr>
            </w:pPr>
            <w:r>
              <w:rPr>
                <w:rFonts w:hint="eastAsia" w:ascii="方正书宋_GBK" w:eastAsia="方正书宋_GBK"/>
              </w:rPr>
              <w:t>市场经营日常管理</w:t>
            </w:r>
          </w:p>
        </w:tc>
        <w:tc>
          <w:tcPr>
            <w:tcW w:w="2146" w:type="dxa"/>
            <w:vAlign w:val="center"/>
          </w:tcPr>
          <w:p w14:paraId="01C71D11">
            <w:pPr>
              <w:spacing w:line="300" w:lineRule="exact"/>
              <w:jc w:val="left"/>
              <w:rPr>
                <w:rFonts w:ascii="方正书宋_GBK" w:eastAsia="方正书宋_GBK"/>
              </w:rPr>
            </w:pPr>
            <w:r>
              <w:rPr>
                <w:rFonts w:hint="eastAsia" w:ascii="方正书宋_GBK" w:eastAsia="方正书宋_GBK"/>
              </w:rPr>
              <w:t>负责对各个市场所的日常</w:t>
            </w:r>
            <w:r>
              <w:rPr>
                <w:rFonts w:hint="eastAsia" w:ascii="方正书宋_GBK" w:eastAsia="方正书宋_GBK"/>
                <w:lang w:eastAsia="zh-CN"/>
              </w:rPr>
              <w:t>管理</w:t>
            </w:r>
            <w:r>
              <w:rPr>
                <w:rFonts w:hint="eastAsia" w:ascii="方正书宋_GBK" w:eastAsia="方正书宋_GBK"/>
              </w:rPr>
              <w:t>市场提供服务，收取设施租赁费；并培育开发引进现代化商业业态，推动市场上档级，市场统计分析</w:t>
            </w:r>
          </w:p>
        </w:tc>
        <w:tc>
          <w:tcPr>
            <w:tcW w:w="1125" w:type="dxa"/>
            <w:vAlign w:val="center"/>
          </w:tcPr>
          <w:p w14:paraId="2201099C">
            <w:pPr>
              <w:spacing w:line="300" w:lineRule="exact"/>
              <w:jc w:val="left"/>
              <w:rPr>
                <w:rFonts w:ascii="方正书宋_GBK" w:eastAsia="方正书宋_GBK"/>
              </w:rPr>
            </w:pPr>
          </w:p>
        </w:tc>
        <w:tc>
          <w:tcPr>
            <w:tcW w:w="544" w:type="dxa"/>
            <w:vAlign w:val="center"/>
          </w:tcPr>
          <w:p w14:paraId="69D15472">
            <w:pPr>
              <w:spacing w:line="300" w:lineRule="exact"/>
              <w:jc w:val="center"/>
              <w:rPr>
                <w:rFonts w:ascii="方正书宋_GBK" w:eastAsia="方正书宋_GBK"/>
              </w:rPr>
            </w:pPr>
          </w:p>
        </w:tc>
        <w:tc>
          <w:tcPr>
            <w:tcW w:w="630" w:type="dxa"/>
            <w:vAlign w:val="center"/>
          </w:tcPr>
          <w:p w14:paraId="2C56FA57">
            <w:pPr>
              <w:spacing w:line="300" w:lineRule="exact"/>
              <w:jc w:val="center"/>
              <w:rPr>
                <w:rFonts w:ascii="方正书宋_GBK" w:eastAsia="方正书宋_GBK"/>
              </w:rPr>
            </w:pPr>
          </w:p>
        </w:tc>
        <w:tc>
          <w:tcPr>
            <w:tcW w:w="640" w:type="dxa"/>
            <w:vAlign w:val="center"/>
          </w:tcPr>
          <w:p w14:paraId="4E8ADD7B">
            <w:pPr>
              <w:spacing w:line="300" w:lineRule="exact"/>
              <w:jc w:val="center"/>
              <w:rPr>
                <w:rFonts w:ascii="方正书宋_GBK" w:eastAsia="方正书宋_GBK"/>
              </w:rPr>
            </w:pPr>
          </w:p>
        </w:tc>
        <w:tc>
          <w:tcPr>
            <w:tcW w:w="652" w:type="dxa"/>
            <w:vAlign w:val="center"/>
          </w:tcPr>
          <w:p w14:paraId="4D8D722D">
            <w:pPr>
              <w:spacing w:line="300" w:lineRule="exact"/>
              <w:jc w:val="center"/>
              <w:rPr>
                <w:rFonts w:ascii="方正书宋_GBK" w:eastAsia="方正书宋_GBK"/>
              </w:rPr>
            </w:pPr>
          </w:p>
        </w:tc>
      </w:tr>
      <w:tr w14:paraId="726934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18D83505">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、市场经营日常管理</w:t>
            </w:r>
          </w:p>
        </w:tc>
        <w:tc>
          <w:tcPr>
            <w:tcW w:w="1020" w:type="dxa"/>
            <w:vAlign w:val="center"/>
          </w:tcPr>
          <w:p w14:paraId="7B4BC2EC">
            <w:pPr>
              <w:spacing w:line="300" w:lineRule="exact"/>
              <w:jc w:val="left"/>
              <w:rPr>
                <w:rFonts w:ascii="方正书宋_GBK" w:eastAsia="方正书宋_GBK"/>
              </w:rPr>
            </w:pPr>
          </w:p>
        </w:tc>
        <w:tc>
          <w:tcPr>
            <w:tcW w:w="3794" w:type="dxa"/>
            <w:vAlign w:val="center"/>
          </w:tcPr>
          <w:p w14:paraId="44D95A79">
            <w:pPr>
              <w:spacing w:line="300" w:lineRule="exact"/>
              <w:jc w:val="left"/>
              <w:rPr>
                <w:rFonts w:ascii="方正书宋_GBK" w:eastAsia="方正书宋_GBK"/>
              </w:rPr>
            </w:pPr>
            <w:r>
              <w:rPr>
                <w:rFonts w:hint="eastAsia" w:ascii="方正书宋_GBK" w:eastAsia="方正书宋_GBK"/>
              </w:rPr>
              <w:t>协调和部门完成上级交办的各项工作</w:t>
            </w:r>
          </w:p>
        </w:tc>
        <w:tc>
          <w:tcPr>
            <w:tcW w:w="2146" w:type="dxa"/>
            <w:vAlign w:val="center"/>
          </w:tcPr>
          <w:p w14:paraId="11470566">
            <w:pPr>
              <w:spacing w:line="300" w:lineRule="exact"/>
              <w:jc w:val="left"/>
              <w:rPr>
                <w:rFonts w:ascii="方正书宋_GBK" w:eastAsia="方正书宋_GBK"/>
              </w:rPr>
            </w:pPr>
            <w:r>
              <w:rPr>
                <w:rFonts w:hint="eastAsia" w:ascii="方正书宋_GBK" w:eastAsia="方正书宋_GBK"/>
              </w:rPr>
              <w:t>按领导要求完成时现办结率</w:t>
            </w:r>
          </w:p>
        </w:tc>
        <w:tc>
          <w:tcPr>
            <w:tcW w:w="1125" w:type="dxa"/>
            <w:vAlign w:val="center"/>
          </w:tcPr>
          <w:p w14:paraId="30AC639D">
            <w:pPr>
              <w:spacing w:line="300" w:lineRule="exact"/>
              <w:jc w:val="left"/>
              <w:rPr>
                <w:rFonts w:ascii="方正书宋_GBK" w:eastAsia="方正书宋_GBK"/>
              </w:rPr>
            </w:pPr>
            <w:r>
              <w:rPr>
                <w:rFonts w:hint="eastAsia" w:ascii="方正书宋_GBK" w:eastAsia="方正书宋_GBK"/>
              </w:rPr>
              <w:t>市场经营日常管理</w:t>
            </w:r>
          </w:p>
        </w:tc>
        <w:tc>
          <w:tcPr>
            <w:tcW w:w="544" w:type="dxa"/>
            <w:vAlign w:val="center"/>
          </w:tcPr>
          <w:p w14:paraId="63CB5724">
            <w:pPr>
              <w:spacing w:line="300" w:lineRule="exact"/>
              <w:jc w:val="center"/>
              <w:rPr>
                <w:rFonts w:ascii="方正书宋_GBK" w:eastAsia="方正书宋_GBK"/>
              </w:rPr>
            </w:pPr>
            <w:r>
              <w:rPr>
                <w:rFonts w:ascii="方正书宋_GBK" w:eastAsia="方正书宋_GBK"/>
              </w:rPr>
              <w:t>90%</w:t>
            </w:r>
            <w:r>
              <w:rPr>
                <w:rFonts w:hint="eastAsia" w:ascii="方正书宋_GBK" w:eastAsia="方正书宋_GBK"/>
              </w:rPr>
              <w:t>以上</w:t>
            </w:r>
          </w:p>
        </w:tc>
        <w:tc>
          <w:tcPr>
            <w:tcW w:w="630" w:type="dxa"/>
            <w:vAlign w:val="center"/>
          </w:tcPr>
          <w:p w14:paraId="799D19AF">
            <w:pPr>
              <w:spacing w:line="300" w:lineRule="exact"/>
              <w:jc w:val="center"/>
              <w:rPr>
                <w:rFonts w:ascii="方正书宋_GBK" w:eastAsia="方正书宋_GBK"/>
              </w:rPr>
            </w:pPr>
            <w:r>
              <w:rPr>
                <w:rFonts w:ascii="方正书宋_GBK" w:eastAsia="方正书宋_GBK"/>
              </w:rPr>
              <w:t>80%</w:t>
            </w:r>
            <w:r>
              <w:rPr>
                <w:rFonts w:hint="eastAsia" w:ascii="方正书宋_GBK" w:eastAsia="方正书宋_GBK"/>
              </w:rPr>
              <w:t>以上</w:t>
            </w:r>
          </w:p>
        </w:tc>
        <w:tc>
          <w:tcPr>
            <w:tcW w:w="640" w:type="dxa"/>
            <w:vAlign w:val="center"/>
          </w:tcPr>
          <w:p w14:paraId="4790C96E">
            <w:pPr>
              <w:spacing w:line="300" w:lineRule="exact"/>
              <w:jc w:val="center"/>
              <w:rPr>
                <w:rFonts w:ascii="方正书宋_GBK" w:eastAsia="方正书宋_GBK"/>
              </w:rPr>
            </w:pPr>
            <w:r>
              <w:rPr>
                <w:rFonts w:ascii="方正书宋_GBK" w:eastAsia="方正书宋_GBK"/>
              </w:rPr>
              <w:t>70%</w:t>
            </w:r>
            <w:r>
              <w:rPr>
                <w:rFonts w:hint="eastAsia" w:ascii="方正书宋_GBK" w:eastAsia="方正书宋_GBK"/>
              </w:rPr>
              <w:t>以上</w:t>
            </w:r>
          </w:p>
        </w:tc>
        <w:tc>
          <w:tcPr>
            <w:tcW w:w="652" w:type="dxa"/>
            <w:vAlign w:val="center"/>
          </w:tcPr>
          <w:p w14:paraId="71ED051F">
            <w:pPr>
              <w:spacing w:line="300" w:lineRule="exact"/>
              <w:jc w:val="center"/>
              <w:rPr>
                <w:rFonts w:ascii="方正书宋_GBK" w:eastAsia="方正书宋_GBK"/>
              </w:rPr>
            </w:pPr>
            <w:r>
              <w:rPr>
                <w:rFonts w:ascii="方正书宋_GBK" w:eastAsia="方正书宋_GBK"/>
              </w:rPr>
              <w:t>70%</w:t>
            </w:r>
            <w:r>
              <w:rPr>
                <w:rFonts w:hint="eastAsia" w:ascii="方正书宋_GBK" w:eastAsia="方正书宋_GBK"/>
              </w:rPr>
              <w:t>以下</w:t>
            </w:r>
          </w:p>
        </w:tc>
      </w:tr>
      <w:tr w14:paraId="1FBD5E4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0EE7CE7A">
            <w:pPr>
              <w:spacing w:line="300" w:lineRule="exact"/>
              <w:jc w:val="left"/>
              <w:rPr>
                <w:rFonts w:ascii="方正书宋_GBK" w:eastAsia="方正书宋_GBK"/>
                <w:b/>
              </w:rPr>
            </w:pPr>
            <w:r>
              <w:rPr>
                <w:rFonts w:hint="eastAsia" w:ascii="方正书宋_GBK" w:eastAsia="方正书宋_GBK"/>
                <w:b/>
              </w:rPr>
              <w:t>八、稽查大队</w:t>
            </w:r>
          </w:p>
        </w:tc>
        <w:tc>
          <w:tcPr>
            <w:tcW w:w="1020" w:type="dxa"/>
            <w:vAlign w:val="center"/>
          </w:tcPr>
          <w:p w14:paraId="3AF1E182">
            <w:pPr>
              <w:spacing w:line="300" w:lineRule="exact"/>
              <w:jc w:val="left"/>
              <w:rPr>
                <w:rFonts w:ascii="方正书宋_GBK" w:eastAsia="方正书宋_GBK"/>
              </w:rPr>
            </w:pPr>
          </w:p>
        </w:tc>
        <w:tc>
          <w:tcPr>
            <w:tcW w:w="3794" w:type="dxa"/>
            <w:vAlign w:val="center"/>
          </w:tcPr>
          <w:p w14:paraId="3C9D9885">
            <w:pPr>
              <w:spacing w:line="300" w:lineRule="exact"/>
              <w:jc w:val="left"/>
              <w:rPr>
                <w:rFonts w:ascii="方正书宋_GBK" w:eastAsia="方正书宋_GBK"/>
              </w:rPr>
            </w:pPr>
            <w:r>
              <w:rPr>
                <w:rFonts w:hint="eastAsia" w:ascii="方正书宋_GBK" w:eastAsia="方正书宋_GBK"/>
              </w:rPr>
              <w:t>市场安全规范检查</w:t>
            </w:r>
          </w:p>
        </w:tc>
        <w:tc>
          <w:tcPr>
            <w:tcW w:w="2146" w:type="dxa"/>
            <w:vAlign w:val="center"/>
          </w:tcPr>
          <w:p w14:paraId="1A92D80E">
            <w:pPr>
              <w:spacing w:line="300" w:lineRule="exact"/>
              <w:jc w:val="left"/>
              <w:rPr>
                <w:rFonts w:ascii="方正书宋_GBK" w:eastAsia="方正书宋_GBK"/>
              </w:rPr>
            </w:pPr>
            <w:r>
              <w:rPr>
                <w:rFonts w:hint="eastAsia" w:ascii="方正书宋_GBK" w:eastAsia="方正书宋_GBK"/>
              </w:rPr>
              <w:t>负责所辖市场的防火、防盗工作，配合公安、消防等部门，对市场的日常安全和消防设施管理使用达标情况进行规范、检查和查处，信访稳定</w:t>
            </w:r>
          </w:p>
        </w:tc>
        <w:tc>
          <w:tcPr>
            <w:tcW w:w="1125" w:type="dxa"/>
            <w:vAlign w:val="center"/>
          </w:tcPr>
          <w:p w14:paraId="31EBD546">
            <w:pPr>
              <w:spacing w:line="300" w:lineRule="exact"/>
              <w:jc w:val="left"/>
              <w:rPr>
                <w:rFonts w:ascii="方正书宋_GBK" w:eastAsia="方正书宋_GBK"/>
              </w:rPr>
            </w:pPr>
          </w:p>
        </w:tc>
        <w:tc>
          <w:tcPr>
            <w:tcW w:w="544" w:type="dxa"/>
            <w:vAlign w:val="center"/>
          </w:tcPr>
          <w:p w14:paraId="0F8FE6DA">
            <w:pPr>
              <w:spacing w:line="300" w:lineRule="exact"/>
              <w:jc w:val="center"/>
              <w:rPr>
                <w:rFonts w:ascii="方正书宋_GBK" w:eastAsia="方正书宋_GBK"/>
              </w:rPr>
            </w:pPr>
          </w:p>
        </w:tc>
        <w:tc>
          <w:tcPr>
            <w:tcW w:w="630" w:type="dxa"/>
            <w:vAlign w:val="center"/>
          </w:tcPr>
          <w:p w14:paraId="5345CC7F">
            <w:pPr>
              <w:spacing w:line="300" w:lineRule="exact"/>
              <w:jc w:val="center"/>
              <w:rPr>
                <w:rFonts w:ascii="方正书宋_GBK" w:eastAsia="方正书宋_GBK"/>
              </w:rPr>
            </w:pPr>
          </w:p>
        </w:tc>
        <w:tc>
          <w:tcPr>
            <w:tcW w:w="640" w:type="dxa"/>
            <w:vAlign w:val="center"/>
          </w:tcPr>
          <w:p w14:paraId="7BB7BF5F">
            <w:pPr>
              <w:spacing w:line="300" w:lineRule="exact"/>
              <w:jc w:val="center"/>
              <w:rPr>
                <w:rFonts w:ascii="方正书宋_GBK" w:eastAsia="方正书宋_GBK"/>
              </w:rPr>
            </w:pPr>
          </w:p>
        </w:tc>
        <w:tc>
          <w:tcPr>
            <w:tcW w:w="652" w:type="dxa"/>
            <w:vAlign w:val="center"/>
          </w:tcPr>
          <w:p w14:paraId="3D64CED0">
            <w:pPr>
              <w:spacing w:line="300" w:lineRule="exact"/>
              <w:jc w:val="center"/>
              <w:rPr>
                <w:rFonts w:ascii="方正书宋_GBK" w:eastAsia="方正书宋_GBK"/>
              </w:rPr>
            </w:pPr>
          </w:p>
        </w:tc>
      </w:tr>
      <w:tr w14:paraId="1C02A5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602" w:type="dxa"/>
            <w:vAlign w:val="center"/>
          </w:tcPr>
          <w:p w14:paraId="6985FA37">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、市场安全规范检查</w:t>
            </w:r>
          </w:p>
        </w:tc>
        <w:tc>
          <w:tcPr>
            <w:tcW w:w="1020" w:type="dxa"/>
            <w:vAlign w:val="center"/>
          </w:tcPr>
          <w:p w14:paraId="625C1124">
            <w:pPr>
              <w:spacing w:line="300" w:lineRule="exact"/>
              <w:jc w:val="left"/>
              <w:rPr>
                <w:rFonts w:ascii="方正书宋_GBK" w:eastAsia="方正书宋_GBK"/>
              </w:rPr>
            </w:pPr>
          </w:p>
        </w:tc>
        <w:tc>
          <w:tcPr>
            <w:tcW w:w="3794" w:type="dxa"/>
            <w:vAlign w:val="center"/>
          </w:tcPr>
          <w:p w14:paraId="015D651A">
            <w:pPr>
              <w:spacing w:line="300" w:lineRule="exact"/>
              <w:jc w:val="left"/>
              <w:rPr>
                <w:rFonts w:ascii="方正书宋_GBK" w:eastAsia="方正书宋_GBK"/>
              </w:rPr>
            </w:pPr>
            <w:r>
              <w:rPr>
                <w:rFonts w:hint="eastAsia" w:ascii="方正书宋_GBK" w:eastAsia="方正书宋_GBK"/>
              </w:rPr>
              <w:t>协调和部门完成上级交办的各项工作</w:t>
            </w:r>
          </w:p>
        </w:tc>
        <w:tc>
          <w:tcPr>
            <w:tcW w:w="2146" w:type="dxa"/>
            <w:vAlign w:val="center"/>
          </w:tcPr>
          <w:p w14:paraId="1753A597">
            <w:pPr>
              <w:spacing w:line="300" w:lineRule="exact"/>
              <w:jc w:val="left"/>
              <w:rPr>
                <w:rFonts w:ascii="方正书宋_GBK" w:eastAsia="方正书宋_GBK"/>
              </w:rPr>
            </w:pPr>
            <w:r>
              <w:rPr>
                <w:rFonts w:hint="eastAsia" w:ascii="方正书宋_GBK" w:eastAsia="方正书宋_GBK"/>
              </w:rPr>
              <w:t>按领导要求完成时现办结率</w:t>
            </w:r>
          </w:p>
        </w:tc>
        <w:tc>
          <w:tcPr>
            <w:tcW w:w="1125" w:type="dxa"/>
            <w:vAlign w:val="center"/>
          </w:tcPr>
          <w:p w14:paraId="355DF7A2">
            <w:pPr>
              <w:spacing w:line="300" w:lineRule="exact"/>
              <w:jc w:val="left"/>
              <w:rPr>
                <w:rFonts w:ascii="方正书宋_GBK" w:eastAsia="方正书宋_GBK"/>
              </w:rPr>
            </w:pPr>
            <w:r>
              <w:rPr>
                <w:rFonts w:hint="eastAsia" w:ascii="方正书宋_GBK" w:eastAsia="方正书宋_GBK"/>
              </w:rPr>
              <w:t>市场安全规范检查</w:t>
            </w:r>
          </w:p>
        </w:tc>
        <w:tc>
          <w:tcPr>
            <w:tcW w:w="544" w:type="dxa"/>
            <w:vAlign w:val="center"/>
          </w:tcPr>
          <w:p w14:paraId="76772134">
            <w:pPr>
              <w:spacing w:line="300" w:lineRule="exact"/>
              <w:jc w:val="center"/>
              <w:rPr>
                <w:rFonts w:ascii="方正书宋_GBK" w:eastAsia="方正书宋_GBK"/>
              </w:rPr>
            </w:pPr>
            <w:r>
              <w:rPr>
                <w:rFonts w:ascii="方正书宋_GBK" w:eastAsia="方正书宋_GBK"/>
              </w:rPr>
              <w:t>90%</w:t>
            </w:r>
            <w:r>
              <w:rPr>
                <w:rFonts w:hint="eastAsia" w:ascii="方正书宋_GBK" w:eastAsia="方正书宋_GBK"/>
              </w:rPr>
              <w:t>以上</w:t>
            </w:r>
          </w:p>
        </w:tc>
        <w:tc>
          <w:tcPr>
            <w:tcW w:w="630" w:type="dxa"/>
            <w:vAlign w:val="center"/>
          </w:tcPr>
          <w:p w14:paraId="41E87A47">
            <w:pPr>
              <w:spacing w:line="300" w:lineRule="exact"/>
              <w:jc w:val="center"/>
              <w:rPr>
                <w:rFonts w:ascii="方正书宋_GBK" w:eastAsia="方正书宋_GBK"/>
              </w:rPr>
            </w:pPr>
            <w:r>
              <w:rPr>
                <w:rFonts w:ascii="方正书宋_GBK" w:eastAsia="方正书宋_GBK"/>
              </w:rPr>
              <w:t>80%</w:t>
            </w:r>
            <w:r>
              <w:rPr>
                <w:rFonts w:hint="eastAsia" w:ascii="方正书宋_GBK" w:eastAsia="方正书宋_GBK"/>
              </w:rPr>
              <w:t>以上</w:t>
            </w:r>
          </w:p>
        </w:tc>
        <w:tc>
          <w:tcPr>
            <w:tcW w:w="640" w:type="dxa"/>
            <w:vAlign w:val="center"/>
          </w:tcPr>
          <w:p w14:paraId="180E7DBF">
            <w:pPr>
              <w:spacing w:line="300" w:lineRule="exact"/>
              <w:jc w:val="center"/>
              <w:rPr>
                <w:rFonts w:ascii="方正书宋_GBK" w:eastAsia="方正书宋_GBK"/>
              </w:rPr>
            </w:pPr>
            <w:r>
              <w:rPr>
                <w:rFonts w:ascii="方正书宋_GBK" w:eastAsia="方正书宋_GBK"/>
              </w:rPr>
              <w:t>70%</w:t>
            </w:r>
            <w:r>
              <w:rPr>
                <w:rFonts w:hint="eastAsia" w:ascii="方正书宋_GBK" w:eastAsia="方正书宋_GBK"/>
              </w:rPr>
              <w:t>以上</w:t>
            </w:r>
          </w:p>
        </w:tc>
        <w:tc>
          <w:tcPr>
            <w:tcW w:w="652" w:type="dxa"/>
            <w:vAlign w:val="center"/>
          </w:tcPr>
          <w:p w14:paraId="7E0F7EB3">
            <w:pPr>
              <w:spacing w:line="300" w:lineRule="exact"/>
              <w:jc w:val="center"/>
              <w:rPr>
                <w:rFonts w:ascii="方正书宋_GBK" w:eastAsia="方正书宋_GBK"/>
              </w:rPr>
            </w:pPr>
            <w:r>
              <w:rPr>
                <w:rFonts w:ascii="方正书宋_GBK" w:eastAsia="方正书宋_GBK"/>
              </w:rPr>
              <w:t>70%</w:t>
            </w:r>
            <w:r>
              <w:rPr>
                <w:rFonts w:hint="eastAsia" w:ascii="方正书宋_GBK" w:eastAsia="方正书宋_GBK"/>
              </w:rPr>
              <w:t>以下</w:t>
            </w:r>
          </w:p>
        </w:tc>
      </w:tr>
    </w:tbl>
    <w:p w14:paraId="4C3E4CEF">
      <w:pPr>
        <w:pStyle w:val="10"/>
        <w:ind w:firstLine="480" w:firstLineChars="150"/>
        <w:rPr>
          <w:rFonts w:ascii="??_GB2312" w:hAnsi="Times New Roman"/>
          <w:sz w:val="32"/>
          <w:szCs w:val="32"/>
          <w:lang w:eastAsia="zh-CN"/>
        </w:rPr>
      </w:pPr>
    </w:p>
    <w:p w14:paraId="13D2D233">
      <w:pPr>
        <w:pStyle w:val="10"/>
        <w:rPr>
          <w:rFonts w:ascii="??_GB2312" w:hAnsi="Times New Roman"/>
          <w:sz w:val="32"/>
          <w:szCs w:val="32"/>
          <w:lang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 w:linePitch="312" w:charSpace="0"/>
        </w:sectPr>
      </w:pPr>
    </w:p>
    <w:tbl>
      <w:tblPr>
        <w:tblStyle w:val="5"/>
        <w:tblW w:w="14001"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65"/>
        <w:gridCol w:w="765"/>
        <w:gridCol w:w="750"/>
        <w:gridCol w:w="735"/>
      </w:tblGrid>
      <w:tr w14:paraId="0DB73D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vAlign w:val="center"/>
          </w:tcPr>
          <w:p w14:paraId="364FC5A6">
            <w:pPr>
              <w:spacing w:line="300" w:lineRule="exact"/>
              <w:jc w:val="left"/>
              <w:rPr>
                <w:rFonts w:ascii="方正小标宋_GBK" w:eastAsia="方正小标宋_GBK"/>
                <w:sz w:val="24"/>
              </w:rPr>
            </w:pPr>
            <w:r>
              <w:rPr>
                <w:rFonts w:ascii="方正小标宋_GBK" w:eastAsia="方正小标宋_GBK"/>
                <w:sz w:val="24"/>
              </w:rPr>
              <w:t>414</w:t>
            </w:r>
            <w:r>
              <w:rPr>
                <w:rFonts w:hint="eastAsia" w:ascii="方正小标宋_GBK" w:eastAsia="方正小标宋_GBK"/>
                <w:sz w:val="24"/>
              </w:rPr>
              <w:t>市场监督管理</w:t>
            </w:r>
          </w:p>
        </w:tc>
        <w:tc>
          <w:tcPr>
            <w:tcW w:w="3015" w:type="dxa"/>
            <w:gridSpan w:val="4"/>
            <w:tcBorders>
              <w:top w:val="single" w:color="FFFFFF" w:sz="6" w:space="0"/>
              <w:left w:val="single" w:color="FFFFFF" w:sz="6" w:space="0"/>
              <w:right w:val="single" w:color="FFFFFF" w:sz="6" w:space="0"/>
            </w:tcBorders>
            <w:vAlign w:val="center"/>
          </w:tcPr>
          <w:p w14:paraId="2CA21D8D">
            <w:pPr>
              <w:spacing w:line="300" w:lineRule="exact"/>
              <w:jc w:val="right"/>
              <w:rPr>
                <w:rFonts w:ascii="方正书宋_GBK" w:eastAsia="方正书宋_GBK"/>
                <w:sz w:val="24"/>
              </w:rPr>
            </w:pPr>
            <w:r>
              <w:rPr>
                <w:rFonts w:hint="eastAsia" w:ascii="方正书宋_GBK" w:eastAsia="方正书宋_GBK"/>
                <w:sz w:val="24"/>
              </w:rPr>
              <w:t>单位：万元</w:t>
            </w:r>
          </w:p>
        </w:tc>
      </w:tr>
      <w:tr w14:paraId="2CFFDE2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2341" w:type="dxa"/>
            <w:vMerge w:val="restart"/>
            <w:vAlign w:val="center"/>
          </w:tcPr>
          <w:p w14:paraId="3AD122D4">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vAlign w:val="center"/>
          </w:tcPr>
          <w:p w14:paraId="71860521">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vAlign w:val="center"/>
          </w:tcPr>
          <w:p w14:paraId="1857CFB7">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vAlign w:val="center"/>
          </w:tcPr>
          <w:p w14:paraId="1C3A16CD">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vAlign w:val="center"/>
          </w:tcPr>
          <w:p w14:paraId="28D1DB8D">
            <w:pPr>
              <w:spacing w:line="300" w:lineRule="exact"/>
              <w:jc w:val="center"/>
              <w:rPr>
                <w:rFonts w:ascii="方正书宋_GBK" w:eastAsia="方正书宋_GBK"/>
                <w:b/>
              </w:rPr>
            </w:pPr>
            <w:r>
              <w:rPr>
                <w:rFonts w:hint="eastAsia" w:ascii="方正书宋_GBK" w:eastAsia="方正书宋_GBK"/>
                <w:b/>
              </w:rPr>
              <w:t>绩效指标</w:t>
            </w:r>
          </w:p>
        </w:tc>
        <w:tc>
          <w:tcPr>
            <w:tcW w:w="3015" w:type="dxa"/>
            <w:gridSpan w:val="4"/>
            <w:vAlign w:val="center"/>
          </w:tcPr>
          <w:p w14:paraId="05D3B534">
            <w:pPr>
              <w:spacing w:line="300" w:lineRule="exact"/>
              <w:jc w:val="center"/>
              <w:rPr>
                <w:rFonts w:ascii="方正书宋_GBK" w:eastAsia="方正书宋_GBK"/>
                <w:b/>
              </w:rPr>
            </w:pPr>
            <w:r>
              <w:rPr>
                <w:rFonts w:hint="eastAsia" w:ascii="方正书宋_GBK" w:eastAsia="方正书宋_GBK"/>
                <w:b/>
              </w:rPr>
              <w:t>评价标准</w:t>
            </w:r>
          </w:p>
        </w:tc>
      </w:tr>
      <w:tr w14:paraId="0543EC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2341" w:type="dxa"/>
            <w:vMerge w:val="continue"/>
            <w:vAlign w:val="center"/>
          </w:tcPr>
          <w:p w14:paraId="3BEFFE5D">
            <w:pPr>
              <w:spacing w:line="300" w:lineRule="exact"/>
              <w:jc w:val="left"/>
              <w:outlineLvl w:val="0"/>
            </w:pPr>
          </w:p>
        </w:tc>
        <w:tc>
          <w:tcPr>
            <w:tcW w:w="1276" w:type="dxa"/>
            <w:vMerge w:val="continue"/>
            <w:vAlign w:val="center"/>
          </w:tcPr>
          <w:p w14:paraId="41BC27E4">
            <w:pPr>
              <w:spacing w:line="300" w:lineRule="exact"/>
              <w:jc w:val="left"/>
              <w:outlineLvl w:val="0"/>
            </w:pPr>
          </w:p>
        </w:tc>
        <w:tc>
          <w:tcPr>
            <w:tcW w:w="2976" w:type="dxa"/>
            <w:vMerge w:val="continue"/>
            <w:vAlign w:val="center"/>
          </w:tcPr>
          <w:p w14:paraId="475C98A4">
            <w:pPr>
              <w:spacing w:line="300" w:lineRule="exact"/>
              <w:jc w:val="left"/>
              <w:outlineLvl w:val="0"/>
            </w:pPr>
          </w:p>
        </w:tc>
        <w:tc>
          <w:tcPr>
            <w:tcW w:w="2976" w:type="dxa"/>
            <w:vMerge w:val="continue"/>
            <w:vAlign w:val="center"/>
          </w:tcPr>
          <w:p w14:paraId="55726E5F">
            <w:pPr>
              <w:spacing w:line="300" w:lineRule="exact"/>
              <w:jc w:val="left"/>
              <w:outlineLvl w:val="0"/>
            </w:pPr>
          </w:p>
        </w:tc>
        <w:tc>
          <w:tcPr>
            <w:tcW w:w="1417" w:type="dxa"/>
            <w:vMerge w:val="continue"/>
            <w:vAlign w:val="center"/>
          </w:tcPr>
          <w:p w14:paraId="63FD6F62">
            <w:pPr>
              <w:spacing w:line="300" w:lineRule="exact"/>
              <w:jc w:val="left"/>
              <w:outlineLvl w:val="0"/>
            </w:pPr>
          </w:p>
        </w:tc>
        <w:tc>
          <w:tcPr>
            <w:tcW w:w="765" w:type="dxa"/>
            <w:vAlign w:val="center"/>
          </w:tcPr>
          <w:p w14:paraId="0133E0D5">
            <w:pPr>
              <w:spacing w:line="300" w:lineRule="exact"/>
              <w:jc w:val="center"/>
              <w:rPr>
                <w:rFonts w:ascii="方正书宋_GBK" w:eastAsia="方正书宋_GBK"/>
                <w:b/>
              </w:rPr>
            </w:pPr>
            <w:r>
              <w:rPr>
                <w:rFonts w:hint="eastAsia" w:ascii="方正书宋_GBK" w:eastAsia="方正书宋_GBK"/>
                <w:b/>
              </w:rPr>
              <w:t>优</w:t>
            </w:r>
          </w:p>
        </w:tc>
        <w:tc>
          <w:tcPr>
            <w:tcW w:w="765" w:type="dxa"/>
            <w:vAlign w:val="center"/>
          </w:tcPr>
          <w:p w14:paraId="6DB43BAE">
            <w:pPr>
              <w:spacing w:line="300" w:lineRule="exact"/>
              <w:jc w:val="center"/>
              <w:rPr>
                <w:rFonts w:ascii="方正书宋_GBK" w:eastAsia="方正书宋_GBK"/>
                <w:b/>
              </w:rPr>
            </w:pPr>
            <w:r>
              <w:rPr>
                <w:rFonts w:hint="eastAsia" w:ascii="方正书宋_GBK" w:eastAsia="方正书宋_GBK"/>
                <w:b/>
              </w:rPr>
              <w:t>良</w:t>
            </w:r>
          </w:p>
        </w:tc>
        <w:tc>
          <w:tcPr>
            <w:tcW w:w="750" w:type="dxa"/>
            <w:vAlign w:val="center"/>
          </w:tcPr>
          <w:p w14:paraId="282981B1">
            <w:pPr>
              <w:spacing w:line="300" w:lineRule="exact"/>
              <w:jc w:val="center"/>
              <w:rPr>
                <w:rFonts w:ascii="方正书宋_GBK" w:eastAsia="方正书宋_GBK"/>
                <w:b/>
              </w:rPr>
            </w:pPr>
            <w:r>
              <w:rPr>
                <w:rFonts w:hint="eastAsia" w:ascii="方正书宋_GBK" w:eastAsia="方正书宋_GBK"/>
                <w:b/>
              </w:rPr>
              <w:t>中</w:t>
            </w:r>
          </w:p>
        </w:tc>
        <w:tc>
          <w:tcPr>
            <w:tcW w:w="735" w:type="dxa"/>
            <w:vAlign w:val="center"/>
          </w:tcPr>
          <w:p w14:paraId="4C52726B">
            <w:pPr>
              <w:spacing w:line="300" w:lineRule="exact"/>
              <w:jc w:val="center"/>
              <w:rPr>
                <w:rFonts w:ascii="方正书宋_GBK" w:eastAsia="方正书宋_GBK"/>
                <w:b/>
              </w:rPr>
            </w:pPr>
            <w:r>
              <w:rPr>
                <w:rFonts w:hint="eastAsia" w:ascii="方正书宋_GBK" w:eastAsia="方正书宋_GBK"/>
                <w:b/>
              </w:rPr>
              <w:t>差</w:t>
            </w:r>
          </w:p>
        </w:tc>
      </w:tr>
      <w:tr w14:paraId="458258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14:paraId="4B07FAC9">
            <w:pPr>
              <w:spacing w:line="300" w:lineRule="exact"/>
              <w:jc w:val="left"/>
              <w:rPr>
                <w:rFonts w:ascii="方正书宋_GBK" w:eastAsia="方正书宋_GBK"/>
                <w:b/>
              </w:rPr>
            </w:pPr>
            <w:r>
              <w:rPr>
                <w:rFonts w:hint="eastAsia" w:ascii="方正书宋_GBK" w:eastAsia="方正书宋_GBK"/>
                <w:b/>
              </w:rPr>
              <w:t>一、食品安全管理</w:t>
            </w:r>
          </w:p>
        </w:tc>
        <w:tc>
          <w:tcPr>
            <w:tcW w:w="1276" w:type="dxa"/>
            <w:vAlign w:val="center"/>
          </w:tcPr>
          <w:p w14:paraId="10F04BF1">
            <w:pPr>
              <w:spacing w:line="300" w:lineRule="exact"/>
              <w:jc w:val="left"/>
              <w:rPr>
                <w:rFonts w:ascii="方正书宋_GBK" w:eastAsia="方正书宋_GBK"/>
              </w:rPr>
            </w:pPr>
            <w:r>
              <w:rPr>
                <w:rFonts w:ascii="方正书宋_GBK" w:eastAsia="方正书宋_GBK"/>
              </w:rPr>
              <w:t>31.3</w:t>
            </w:r>
          </w:p>
        </w:tc>
        <w:tc>
          <w:tcPr>
            <w:tcW w:w="2976" w:type="dxa"/>
            <w:vAlign w:val="center"/>
          </w:tcPr>
          <w:p w14:paraId="05C34DB5">
            <w:pPr>
              <w:jc w:val="left"/>
              <w:rPr>
                <w:rFonts w:hint="eastAsia"/>
                <w:sz w:val="18"/>
                <w:szCs w:val="18"/>
              </w:rPr>
            </w:pPr>
            <w:r>
              <w:rPr>
                <w:rFonts w:hint="eastAsia"/>
                <w:sz w:val="18"/>
                <w:szCs w:val="18"/>
              </w:rPr>
              <w:t>对食品制作流通各环节进行监管，及时发现和排除食品安全问题，确保大型活动期间的餐饮安全。</w:t>
            </w:r>
          </w:p>
        </w:tc>
        <w:tc>
          <w:tcPr>
            <w:tcW w:w="2976" w:type="dxa"/>
            <w:vAlign w:val="center"/>
          </w:tcPr>
          <w:p w14:paraId="1794FC5F">
            <w:pPr>
              <w:jc w:val="left"/>
              <w:rPr>
                <w:rFonts w:hint="eastAsia"/>
                <w:sz w:val="18"/>
                <w:szCs w:val="18"/>
              </w:rPr>
            </w:pPr>
            <w:r>
              <w:rPr>
                <w:rFonts w:hint="eastAsia"/>
                <w:sz w:val="18"/>
                <w:szCs w:val="18"/>
              </w:rPr>
              <w:t>通过对食品各个环节的强力监管，及时发现食品监管中存在的问题，重点突出食品安全县建设以及做好重大活动和暑期食品安全保障，争创全国食品安全县。</w:t>
            </w:r>
          </w:p>
        </w:tc>
        <w:tc>
          <w:tcPr>
            <w:tcW w:w="1417" w:type="dxa"/>
            <w:vAlign w:val="center"/>
          </w:tcPr>
          <w:p w14:paraId="448C265B">
            <w:pPr>
              <w:spacing w:line="300" w:lineRule="exact"/>
              <w:jc w:val="left"/>
              <w:rPr>
                <w:rFonts w:ascii="方正书宋_GBK" w:eastAsia="方正书宋_GBK"/>
              </w:rPr>
            </w:pPr>
          </w:p>
        </w:tc>
        <w:tc>
          <w:tcPr>
            <w:tcW w:w="765" w:type="dxa"/>
            <w:vAlign w:val="center"/>
          </w:tcPr>
          <w:p w14:paraId="14B7BF3C">
            <w:pPr>
              <w:spacing w:line="300" w:lineRule="exact"/>
              <w:jc w:val="center"/>
              <w:rPr>
                <w:rFonts w:ascii="方正书宋_GBK" w:eastAsia="方正书宋_GBK"/>
              </w:rPr>
            </w:pPr>
          </w:p>
        </w:tc>
        <w:tc>
          <w:tcPr>
            <w:tcW w:w="765" w:type="dxa"/>
            <w:vAlign w:val="center"/>
          </w:tcPr>
          <w:p w14:paraId="05BD8E2F">
            <w:pPr>
              <w:spacing w:line="300" w:lineRule="exact"/>
              <w:jc w:val="center"/>
              <w:rPr>
                <w:rFonts w:ascii="方正书宋_GBK" w:eastAsia="方正书宋_GBK"/>
              </w:rPr>
            </w:pPr>
          </w:p>
        </w:tc>
        <w:tc>
          <w:tcPr>
            <w:tcW w:w="750" w:type="dxa"/>
            <w:vAlign w:val="center"/>
          </w:tcPr>
          <w:p w14:paraId="38758619">
            <w:pPr>
              <w:spacing w:line="300" w:lineRule="exact"/>
              <w:jc w:val="center"/>
              <w:rPr>
                <w:rFonts w:ascii="方正书宋_GBK" w:eastAsia="方正书宋_GBK"/>
              </w:rPr>
            </w:pPr>
          </w:p>
        </w:tc>
        <w:tc>
          <w:tcPr>
            <w:tcW w:w="735" w:type="dxa"/>
            <w:vAlign w:val="center"/>
          </w:tcPr>
          <w:p w14:paraId="0494AE5D">
            <w:pPr>
              <w:spacing w:line="300" w:lineRule="exact"/>
              <w:jc w:val="center"/>
              <w:rPr>
                <w:rFonts w:ascii="方正书宋_GBK" w:eastAsia="方正书宋_GBK"/>
              </w:rPr>
            </w:pPr>
          </w:p>
        </w:tc>
      </w:tr>
      <w:tr w14:paraId="372520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14:paraId="4FD7BD2E">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、食品（含保健品）安全监管</w:t>
            </w:r>
          </w:p>
        </w:tc>
        <w:tc>
          <w:tcPr>
            <w:tcW w:w="1276" w:type="dxa"/>
            <w:vAlign w:val="center"/>
          </w:tcPr>
          <w:p w14:paraId="5AE1E056">
            <w:pPr>
              <w:spacing w:line="300" w:lineRule="exact"/>
              <w:jc w:val="left"/>
              <w:rPr>
                <w:rFonts w:ascii="方正书宋_GBK" w:eastAsia="方正书宋_GBK"/>
              </w:rPr>
            </w:pPr>
            <w:r>
              <w:rPr>
                <w:rFonts w:ascii="方正书宋_GBK" w:eastAsia="方正书宋_GBK"/>
              </w:rPr>
              <w:t>31.3</w:t>
            </w:r>
          </w:p>
        </w:tc>
        <w:tc>
          <w:tcPr>
            <w:tcW w:w="2976" w:type="dxa"/>
            <w:vAlign w:val="center"/>
          </w:tcPr>
          <w:p w14:paraId="6BAE2C89">
            <w:pPr>
              <w:spacing w:line="300" w:lineRule="exact"/>
              <w:jc w:val="left"/>
              <w:rPr>
                <w:rFonts w:ascii="方正书宋_GBK" w:eastAsia="方正书宋_GBK"/>
              </w:rPr>
            </w:pPr>
            <w:r>
              <w:rPr>
                <w:rFonts w:hint="eastAsia"/>
                <w:sz w:val="18"/>
                <w:szCs w:val="18"/>
              </w:rPr>
              <w:t>通过对食品生产、流通、餐饮消费、保健食品的各个环节抽验和强力监管，及时发现和排除食品安全问题</w:t>
            </w:r>
          </w:p>
        </w:tc>
        <w:tc>
          <w:tcPr>
            <w:tcW w:w="2976" w:type="dxa"/>
            <w:vAlign w:val="center"/>
          </w:tcPr>
          <w:p w14:paraId="42AB849B">
            <w:pPr>
              <w:jc w:val="left"/>
              <w:rPr>
                <w:rFonts w:hint="eastAsia"/>
                <w:sz w:val="18"/>
                <w:szCs w:val="18"/>
              </w:rPr>
            </w:pPr>
            <w:r>
              <w:rPr>
                <w:rFonts w:hint="eastAsia"/>
                <w:sz w:val="18"/>
                <w:szCs w:val="18"/>
              </w:rPr>
              <w:t>确保我县食品安全，重大活动和暑期食品不出现重大事故，保证人民群众饮食安全。不出现重大食品安全事故</w:t>
            </w:r>
          </w:p>
        </w:tc>
        <w:tc>
          <w:tcPr>
            <w:tcW w:w="1417" w:type="dxa"/>
            <w:vAlign w:val="center"/>
          </w:tcPr>
          <w:p w14:paraId="23FB854A">
            <w:pPr>
              <w:jc w:val="left"/>
              <w:rPr>
                <w:rFonts w:hint="eastAsia"/>
                <w:sz w:val="18"/>
                <w:szCs w:val="18"/>
              </w:rPr>
            </w:pPr>
            <w:r>
              <w:rPr>
                <w:rFonts w:hint="eastAsia"/>
                <w:sz w:val="18"/>
                <w:szCs w:val="18"/>
              </w:rPr>
              <w:t>重大食品事故案件个数</w:t>
            </w:r>
          </w:p>
        </w:tc>
        <w:tc>
          <w:tcPr>
            <w:tcW w:w="765" w:type="dxa"/>
            <w:vAlign w:val="center"/>
          </w:tcPr>
          <w:p w14:paraId="392C7298">
            <w:pPr>
              <w:jc w:val="left"/>
              <w:rPr>
                <w:rFonts w:hint="eastAsia" w:eastAsia="宋体"/>
                <w:sz w:val="18"/>
                <w:szCs w:val="18"/>
                <w:lang w:val="en-US" w:eastAsia="zh-CN"/>
              </w:rPr>
            </w:pPr>
            <w:r>
              <w:rPr>
                <w:rFonts w:hint="eastAsia"/>
                <w:sz w:val="18"/>
                <w:szCs w:val="18"/>
                <w:lang w:val="en-US" w:eastAsia="zh-CN"/>
              </w:rPr>
              <w:t>0</w:t>
            </w:r>
          </w:p>
        </w:tc>
        <w:tc>
          <w:tcPr>
            <w:tcW w:w="765" w:type="dxa"/>
            <w:vAlign w:val="center"/>
          </w:tcPr>
          <w:p w14:paraId="674496FC">
            <w:pPr>
              <w:spacing w:line="300" w:lineRule="exact"/>
              <w:jc w:val="center"/>
              <w:rPr>
                <w:rFonts w:ascii="方正书宋_GBK" w:eastAsia="方正书宋_GBK"/>
              </w:rPr>
            </w:pPr>
            <w:r>
              <w:rPr>
                <w:rFonts w:hint="eastAsia" w:ascii="方正书宋_GBK" w:eastAsia="方正书宋_GBK"/>
              </w:rPr>
              <w:t>≤2</w:t>
            </w:r>
          </w:p>
        </w:tc>
        <w:tc>
          <w:tcPr>
            <w:tcW w:w="750" w:type="dxa"/>
            <w:vAlign w:val="center"/>
          </w:tcPr>
          <w:p w14:paraId="775EC076">
            <w:pPr>
              <w:spacing w:line="300" w:lineRule="exact"/>
              <w:jc w:val="center"/>
              <w:rPr>
                <w:rFonts w:ascii="方正书宋_GBK" w:eastAsia="方正书宋_GBK"/>
              </w:rPr>
            </w:pPr>
            <w:r>
              <w:rPr>
                <w:rFonts w:hint="eastAsia" w:ascii="方正书宋_GBK" w:eastAsia="方正书宋_GBK"/>
              </w:rPr>
              <w:t>≤5</w:t>
            </w:r>
          </w:p>
        </w:tc>
        <w:tc>
          <w:tcPr>
            <w:tcW w:w="735" w:type="dxa"/>
            <w:vAlign w:val="center"/>
          </w:tcPr>
          <w:p w14:paraId="19458E91">
            <w:pPr>
              <w:spacing w:line="300" w:lineRule="exact"/>
              <w:jc w:val="center"/>
              <w:rPr>
                <w:rFonts w:ascii="方正书宋_GBK" w:eastAsia="方正书宋_GBK"/>
              </w:rPr>
            </w:pPr>
            <w:r>
              <w:rPr>
                <w:rFonts w:hint="eastAsia" w:ascii="方正书宋_GBK" w:eastAsia="方正书宋_GBK"/>
              </w:rPr>
              <w:t>＞5</w:t>
            </w:r>
          </w:p>
        </w:tc>
      </w:tr>
      <w:tr w14:paraId="6FF88F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14:paraId="552A6E0D">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、重大活动餐饮服务食品安全保障</w:t>
            </w:r>
          </w:p>
        </w:tc>
        <w:tc>
          <w:tcPr>
            <w:tcW w:w="1276" w:type="dxa"/>
            <w:vAlign w:val="center"/>
          </w:tcPr>
          <w:p w14:paraId="343FE60F">
            <w:pPr>
              <w:spacing w:line="300" w:lineRule="exact"/>
              <w:jc w:val="left"/>
              <w:rPr>
                <w:rFonts w:ascii="方正书宋_GBK" w:eastAsia="方正书宋_GBK"/>
              </w:rPr>
            </w:pPr>
          </w:p>
        </w:tc>
        <w:tc>
          <w:tcPr>
            <w:tcW w:w="2976" w:type="dxa"/>
            <w:vAlign w:val="center"/>
          </w:tcPr>
          <w:p w14:paraId="7DF987DB">
            <w:pPr>
              <w:jc w:val="left"/>
              <w:rPr>
                <w:rFonts w:hint="eastAsia"/>
                <w:sz w:val="18"/>
                <w:szCs w:val="18"/>
              </w:rPr>
            </w:pPr>
            <w:r>
              <w:rPr>
                <w:rFonts w:hint="eastAsia"/>
                <w:sz w:val="18"/>
                <w:szCs w:val="18"/>
              </w:rPr>
              <w:t>规范重大活动餐饮服务单位食品安全监管，确保大型政治、经济、文化、体育活动以及在我县范围内举办各类大型会议、展览会和赛事等活动期间的餐饮服务食品安全</w:t>
            </w:r>
          </w:p>
        </w:tc>
        <w:tc>
          <w:tcPr>
            <w:tcW w:w="2976" w:type="dxa"/>
            <w:vAlign w:val="center"/>
          </w:tcPr>
          <w:p w14:paraId="3B7E1926">
            <w:pPr>
              <w:jc w:val="left"/>
              <w:rPr>
                <w:rFonts w:hint="eastAsia"/>
                <w:sz w:val="18"/>
                <w:szCs w:val="18"/>
              </w:rPr>
            </w:pPr>
            <w:r>
              <w:rPr>
                <w:rFonts w:hint="eastAsia"/>
                <w:sz w:val="18"/>
                <w:szCs w:val="18"/>
              </w:rPr>
              <w:t>提升重大活动餐饮服务食品安全监管水平；规范重大活动餐饮服务单位食品安全监管。</w:t>
            </w:r>
          </w:p>
        </w:tc>
        <w:tc>
          <w:tcPr>
            <w:tcW w:w="1417" w:type="dxa"/>
            <w:vAlign w:val="center"/>
          </w:tcPr>
          <w:p w14:paraId="728AB2EA">
            <w:pPr>
              <w:jc w:val="left"/>
              <w:rPr>
                <w:rFonts w:hint="eastAsia"/>
                <w:sz w:val="18"/>
                <w:szCs w:val="18"/>
              </w:rPr>
            </w:pPr>
            <w:r>
              <w:rPr>
                <w:rFonts w:hint="eastAsia"/>
                <w:sz w:val="18"/>
                <w:szCs w:val="18"/>
              </w:rPr>
              <w:t>重大活动餐饮服务接待单位预监督率</w:t>
            </w:r>
          </w:p>
        </w:tc>
        <w:tc>
          <w:tcPr>
            <w:tcW w:w="765" w:type="dxa"/>
            <w:vAlign w:val="center"/>
          </w:tcPr>
          <w:p w14:paraId="125536BD">
            <w:pPr>
              <w:jc w:val="left"/>
              <w:rPr>
                <w:rFonts w:hint="eastAsia"/>
                <w:sz w:val="18"/>
                <w:szCs w:val="18"/>
              </w:rPr>
            </w:pPr>
            <w:r>
              <w:rPr>
                <w:rFonts w:hint="eastAsia"/>
                <w:sz w:val="18"/>
                <w:szCs w:val="18"/>
              </w:rPr>
              <w:t>≥95%</w:t>
            </w:r>
          </w:p>
        </w:tc>
        <w:tc>
          <w:tcPr>
            <w:tcW w:w="765" w:type="dxa"/>
            <w:vAlign w:val="center"/>
          </w:tcPr>
          <w:p w14:paraId="0403CDBF">
            <w:pPr>
              <w:jc w:val="left"/>
              <w:rPr>
                <w:rFonts w:hint="eastAsia"/>
                <w:sz w:val="18"/>
                <w:szCs w:val="18"/>
              </w:rPr>
            </w:pPr>
            <w:r>
              <w:rPr>
                <w:rFonts w:hint="eastAsia"/>
                <w:sz w:val="18"/>
                <w:szCs w:val="18"/>
              </w:rPr>
              <w:t>≥90%</w:t>
            </w:r>
          </w:p>
        </w:tc>
        <w:tc>
          <w:tcPr>
            <w:tcW w:w="750" w:type="dxa"/>
            <w:vAlign w:val="center"/>
          </w:tcPr>
          <w:p w14:paraId="44255714">
            <w:pPr>
              <w:jc w:val="left"/>
              <w:rPr>
                <w:rFonts w:hint="eastAsia"/>
                <w:sz w:val="18"/>
                <w:szCs w:val="18"/>
              </w:rPr>
            </w:pPr>
            <w:r>
              <w:rPr>
                <w:rFonts w:hint="eastAsia"/>
                <w:sz w:val="18"/>
                <w:szCs w:val="18"/>
              </w:rPr>
              <w:t>≥85%</w:t>
            </w:r>
          </w:p>
        </w:tc>
        <w:tc>
          <w:tcPr>
            <w:tcW w:w="735" w:type="dxa"/>
            <w:vAlign w:val="center"/>
          </w:tcPr>
          <w:p w14:paraId="26CE8DE4">
            <w:pPr>
              <w:jc w:val="left"/>
              <w:rPr>
                <w:rFonts w:hint="eastAsia"/>
                <w:sz w:val="18"/>
                <w:szCs w:val="18"/>
              </w:rPr>
            </w:pPr>
            <w:r>
              <w:rPr>
                <w:rFonts w:hint="eastAsia"/>
                <w:sz w:val="18"/>
                <w:szCs w:val="18"/>
              </w:rPr>
              <w:t>＜85%</w:t>
            </w:r>
          </w:p>
        </w:tc>
      </w:tr>
      <w:tr w14:paraId="356926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14:paraId="0C5FBD5E">
            <w:pPr>
              <w:spacing w:line="300" w:lineRule="exact"/>
              <w:jc w:val="left"/>
              <w:rPr>
                <w:rFonts w:ascii="方正书宋_GBK" w:eastAsia="方正书宋_GBK"/>
                <w:b/>
              </w:rPr>
            </w:pPr>
            <w:r>
              <w:rPr>
                <w:rFonts w:hint="eastAsia" w:ascii="方正书宋_GBK" w:eastAsia="方正书宋_GBK"/>
                <w:b/>
              </w:rPr>
              <w:t>二、药品安全管理</w:t>
            </w:r>
          </w:p>
        </w:tc>
        <w:tc>
          <w:tcPr>
            <w:tcW w:w="1276" w:type="dxa"/>
            <w:vAlign w:val="center"/>
          </w:tcPr>
          <w:p w14:paraId="7645A523">
            <w:pPr>
              <w:spacing w:line="300" w:lineRule="exact"/>
              <w:jc w:val="left"/>
              <w:rPr>
                <w:rFonts w:ascii="方正书宋_GBK" w:eastAsia="方正书宋_GBK"/>
              </w:rPr>
            </w:pPr>
            <w:r>
              <w:rPr>
                <w:rFonts w:ascii="方正书宋_GBK" w:eastAsia="方正书宋_GBK"/>
              </w:rPr>
              <w:t>1.25</w:t>
            </w:r>
          </w:p>
        </w:tc>
        <w:tc>
          <w:tcPr>
            <w:tcW w:w="2976" w:type="dxa"/>
            <w:vAlign w:val="center"/>
          </w:tcPr>
          <w:p w14:paraId="23948B96">
            <w:pPr>
              <w:jc w:val="left"/>
              <w:rPr>
                <w:rFonts w:hint="eastAsia"/>
                <w:sz w:val="18"/>
                <w:szCs w:val="18"/>
              </w:rPr>
            </w:pPr>
            <w:r>
              <w:rPr>
                <w:rFonts w:hint="eastAsia"/>
                <w:sz w:val="18"/>
                <w:szCs w:val="18"/>
              </w:rPr>
              <w:t>全面加强对基本药物（医疗器械及包装材料）及化妆品的质量监管指导，监督药品生产企业严格按照药品标准进行生产，做好药物不良反应监测及调查处置工作。</w:t>
            </w:r>
          </w:p>
        </w:tc>
        <w:tc>
          <w:tcPr>
            <w:tcW w:w="2976" w:type="dxa"/>
            <w:vAlign w:val="center"/>
          </w:tcPr>
          <w:p w14:paraId="03B4EA49">
            <w:pPr>
              <w:jc w:val="left"/>
              <w:rPr>
                <w:rFonts w:hint="eastAsia"/>
                <w:sz w:val="18"/>
                <w:szCs w:val="18"/>
              </w:rPr>
            </w:pPr>
            <w:r>
              <w:rPr>
                <w:rFonts w:hint="eastAsia"/>
                <w:sz w:val="18"/>
                <w:szCs w:val="18"/>
              </w:rPr>
              <w:t>通过对药品和化妆品从研究、生产、流通、销售各个环节的强力监管，及时发现制假售假药问题，重点做好基本药物招标工作和不良反应事件的处置工作。</w:t>
            </w:r>
          </w:p>
          <w:p w14:paraId="33C6FBF6">
            <w:pPr>
              <w:jc w:val="left"/>
              <w:rPr>
                <w:rFonts w:hint="eastAsia" w:eastAsia="宋体"/>
                <w:sz w:val="18"/>
                <w:szCs w:val="18"/>
                <w:lang w:eastAsia="zh-CN"/>
              </w:rPr>
            </w:pPr>
            <w:r>
              <w:rPr>
                <w:rFonts w:hint="eastAsia"/>
                <w:sz w:val="18"/>
                <w:szCs w:val="18"/>
              </w:rPr>
              <w:t>提高我省药物的合格率，对制假售假案件保持高压态势，确保我市药品安全</w:t>
            </w:r>
            <w:r>
              <w:rPr>
                <w:rFonts w:hint="eastAsia"/>
                <w:sz w:val="18"/>
                <w:szCs w:val="18"/>
                <w:lang w:eastAsia="zh-CN"/>
              </w:rPr>
              <w:t>。</w:t>
            </w:r>
          </w:p>
        </w:tc>
        <w:tc>
          <w:tcPr>
            <w:tcW w:w="1417" w:type="dxa"/>
            <w:vAlign w:val="center"/>
          </w:tcPr>
          <w:p w14:paraId="12A1B99A">
            <w:pPr>
              <w:spacing w:line="300" w:lineRule="exact"/>
              <w:jc w:val="left"/>
              <w:rPr>
                <w:rFonts w:ascii="方正书宋_GBK" w:eastAsia="方正书宋_GBK"/>
              </w:rPr>
            </w:pPr>
          </w:p>
        </w:tc>
        <w:tc>
          <w:tcPr>
            <w:tcW w:w="765" w:type="dxa"/>
            <w:vAlign w:val="center"/>
          </w:tcPr>
          <w:p w14:paraId="55CD30FC">
            <w:pPr>
              <w:spacing w:line="300" w:lineRule="exact"/>
              <w:jc w:val="center"/>
              <w:rPr>
                <w:rFonts w:ascii="方正书宋_GBK" w:eastAsia="方正书宋_GBK"/>
              </w:rPr>
            </w:pPr>
          </w:p>
        </w:tc>
        <w:tc>
          <w:tcPr>
            <w:tcW w:w="765" w:type="dxa"/>
            <w:vAlign w:val="center"/>
          </w:tcPr>
          <w:p w14:paraId="472B0B25">
            <w:pPr>
              <w:spacing w:line="300" w:lineRule="exact"/>
              <w:jc w:val="center"/>
              <w:rPr>
                <w:rFonts w:ascii="方正书宋_GBK" w:eastAsia="方正书宋_GBK"/>
              </w:rPr>
            </w:pPr>
          </w:p>
        </w:tc>
        <w:tc>
          <w:tcPr>
            <w:tcW w:w="750" w:type="dxa"/>
            <w:vAlign w:val="center"/>
          </w:tcPr>
          <w:p w14:paraId="116EF9D3">
            <w:pPr>
              <w:spacing w:line="300" w:lineRule="exact"/>
              <w:jc w:val="center"/>
              <w:rPr>
                <w:rFonts w:ascii="方正书宋_GBK" w:eastAsia="方正书宋_GBK"/>
              </w:rPr>
            </w:pPr>
          </w:p>
        </w:tc>
        <w:tc>
          <w:tcPr>
            <w:tcW w:w="735" w:type="dxa"/>
            <w:vAlign w:val="center"/>
          </w:tcPr>
          <w:p w14:paraId="065DF7A0">
            <w:pPr>
              <w:spacing w:line="300" w:lineRule="exact"/>
              <w:jc w:val="center"/>
              <w:rPr>
                <w:rFonts w:ascii="方正书宋_GBK" w:eastAsia="方正书宋_GBK"/>
              </w:rPr>
            </w:pPr>
          </w:p>
        </w:tc>
      </w:tr>
      <w:tr w14:paraId="665CEC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14:paraId="726EAC51">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、药品（医疗器械及药品包装材料）监管</w:t>
            </w:r>
          </w:p>
        </w:tc>
        <w:tc>
          <w:tcPr>
            <w:tcW w:w="1276" w:type="dxa"/>
            <w:vAlign w:val="center"/>
          </w:tcPr>
          <w:p w14:paraId="76E01246">
            <w:pPr>
              <w:spacing w:line="300" w:lineRule="exact"/>
              <w:jc w:val="left"/>
              <w:rPr>
                <w:rFonts w:ascii="方正书宋_GBK" w:eastAsia="方正书宋_GBK"/>
              </w:rPr>
            </w:pPr>
            <w:r>
              <w:rPr>
                <w:rFonts w:ascii="方正书宋_GBK" w:eastAsia="方正书宋_GBK"/>
              </w:rPr>
              <w:t>0.2</w:t>
            </w:r>
          </w:p>
        </w:tc>
        <w:tc>
          <w:tcPr>
            <w:tcW w:w="2976" w:type="dxa"/>
            <w:vAlign w:val="center"/>
          </w:tcPr>
          <w:p w14:paraId="2967C5A7">
            <w:pPr>
              <w:jc w:val="left"/>
              <w:rPr>
                <w:rFonts w:hint="eastAsia"/>
                <w:sz w:val="18"/>
                <w:szCs w:val="18"/>
              </w:rPr>
            </w:pPr>
            <w:r>
              <w:rPr>
                <w:rFonts w:hint="eastAsia"/>
                <w:sz w:val="18"/>
                <w:szCs w:val="18"/>
              </w:rPr>
              <w:t>通过对国家基本药物目录品种（医疗器械及药品包装材料）的抽验，全面加强对基本药物（医疗器械及包装材料）的质量监管；协助建立完善流通环节药品安全隐患排查治理机制</w:t>
            </w:r>
          </w:p>
        </w:tc>
        <w:tc>
          <w:tcPr>
            <w:tcW w:w="2976" w:type="dxa"/>
            <w:vAlign w:val="center"/>
          </w:tcPr>
          <w:p w14:paraId="6FB0BC47">
            <w:pPr>
              <w:jc w:val="left"/>
              <w:rPr>
                <w:rFonts w:hint="eastAsia"/>
                <w:sz w:val="18"/>
                <w:szCs w:val="18"/>
              </w:rPr>
            </w:pPr>
            <w:r>
              <w:rPr>
                <w:rFonts w:hint="eastAsia"/>
                <w:sz w:val="18"/>
                <w:szCs w:val="18"/>
              </w:rPr>
              <w:t>确保药品（医疗器械及药品包装材料）质量安全；确保基本药物中标品种全部合格</w:t>
            </w:r>
          </w:p>
        </w:tc>
        <w:tc>
          <w:tcPr>
            <w:tcW w:w="1417" w:type="dxa"/>
            <w:vAlign w:val="top"/>
          </w:tcPr>
          <w:p w14:paraId="262C99C9">
            <w:pPr>
              <w:jc w:val="left"/>
              <w:rPr>
                <w:rFonts w:hint="eastAsia"/>
                <w:sz w:val="18"/>
                <w:szCs w:val="18"/>
              </w:rPr>
            </w:pPr>
            <w:r>
              <w:rPr>
                <w:rFonts w:hint="eastAsia"/>
                <w:sz w:val="18"/>
                <w:szCs w:val="18"/>
              </w:rPr>
              <w:t>基药中标品种合格率</w:t>
            </w:r>
          </w:p>
        </w:tc>
        <w:tc>
          <w:tcPr>
            <w:tcW w:w="765" w:type="dxa"/>
            <w:vAlign w:val="center"/>
          </w:tcPr>
          <w:p w14:paraId="6A3B59CC">
            <w:pPr>
              <w:jc w:val="center"/>
              <w:rPr>
                <w:rFonts w:hint="eastAsia"/>
                <w:sz w:val="18"/>
                <w:szCs w:val="18"/>
              </w:rPr>
            </w:pPr>
            <w:r>
              <w:rPr>
                <w:rFonts w:hint="eastAsia"/>
                <w:sz w:val="18"/>
                <w:szCs w:val="18"/>
              </w:rPr>
              <w:t>≥95%</w:t>
            </w:r>
          </w:p>
        </w:tc>
        <w:tc>
          <w:tcPr>
            <w:tcW w:w="765" w:type="dxa"/>
            <w:vAlign w:val="center"/>
          </w:tcPr>
          <w:p w14:paraId="30527CCD">
            <w:pPr>
              <w:jc w:val="center"/>
              <w:rPr>
                <w:rFonts w:hint="eastAsia"/>
                <w:sz w:val="18"/>
                <w:szCs w:val="18"/>
              </w:rPr>
            </w:pPr>
            <w:r>
              <w:rPr>
                <w:rFonts w:hint="eastAsia"/>
                <w:sz w:val="18"/>
                <w:szCs w:val="18"/>
              </w:rPr>
              <w:t>≥90%</w:t>
            </w:r>
          </w:p>
        </w:tc>
        <w:tc>
          <w:tcPr>
            <w:tcW w:w="750" w:type="dxa"/>
            <w:vAlign w:val="top"/>
          </w:tcPr>
          <w:p w14:paraId="69632B19">
            <w:pPr>
              <w:jc w:val="left"/>
              <w:rPr>
                <w:rFonts w:hint="eastAsia"/>
                <w:sz w:val="18"/>
                <w:szCs w:val="18"/>
              </w:rPr>
            </w:pPr>
            <w:r>
              <w:rPr>
                <w:rFonts w:hint="eastAsia"/>
                <w:sz w:val="18"/>
                <w:szCs w:val="18"/>
              </w:rPr>
              <w:t>≥85%</w:t>
            </w:r>
          </w:p>
        </w:tc>
        <w:tc>
          <w:tcPr>
            <w:tcW w:w="735" w:type="dxa"/>
            <w:vAlign w:val="top"/>
          </w:tcPr>
          <w:p w14:paraId="2DF1729C">
            <w:pPr>
              <w:jc w:val="left"/>
              <w:rPr>
                <w:rFonts w:hint="eastAsia"/>
                <w:sz w:val="18"/>
                <w:szCs w:val="18"/>
              </w:rPr>
            </w:pPr>
            <w:r>
              <w:rPr>
                <w:rFonts w:hint="eastAsia"/>
                <w:sz w:val="18"/>
                <w:szCs w:val="18"/>
              </w:rPr>
              <w:t>＜85%</w:t>
            </w:r>
          </w:p>
        </w:tc>
      </w:tr>
      <w:tr w14:paraId="57BB8B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6" w:hRule="atLeast"/>
          <w:jc w:val="center"/>
        </w:trPr>
        <w:tc>
          <w:tcPr>
            <w:tcW w:w="2341" w:type="dxa"/>
            <w:vAlign w:val="center"/>
          </w:tcPr>
          <w:p w14:paraId="7E8F56CD">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、药品标准实施与认证</w:t>
            </w:r>
          </w:p>
        </w:tc>
        <w:tc>
          <w:tcPr>
            <w:tcW w:w="1276" w:type="dxa"/>
            <w:vAlign w:val="center"/>
          </w:tcPr>
          <w:p w14:paraId="38FF8C54">
            <w:pPr>
              <w:spacing w:line="300" w:lineRule="exact"/>
              <w:jc w:val="left"/>
              <w:rPr>
                <w:rFonts w:ascii="方正书宋_GBK" w:eastAsia="方正书宋_GBK"/>
              </w:rPr>
            </w:pPr>
          </w:p>
        </w:tc>
        <w:tc>
          <w:tcPr>
            <w:tcW w:w="2976" w:type="dxa"/>
            <w:vAlign w:val="center"/>
          </w:tcPr>
          <w:p w14:paraId="2032FA98">
            <w:pPr>
              <w:jc w:val="left"/>
              <w:rPr>
                <w:rFonts w:hint="eastAsia"/>
                <w:sz w:val="18"/>
                <w:szCs w:val="18"/>
              </w:rPr>
            </w:pPr>
            <w:r>
              <w:rPr>
                <w:rFonts w:hint="eastAsia"/>
                <w:sz w:val="18"/>
                <w:szCs w:val="18"/>
              </w:rPr>
              <w:t>指导和监督药品生产、经营企业严格按照药品标准进行生产和经营</w:t>
            </w:r>
          </w:p>
        </w:tc>
        <w:tc>
          <w:tcPr>
            <w:tcW w:w="2976" w:type="dxa"/>
            <w:vAlign w:val="center"/>
          </w:tcPr>
          <w:p w14:paraId="2C86034F">
            <w:pPr>
              <w:jc w:val="left"/>
              <w:rPr>
                <w:rFonts w:hint="eastAsia"/>
                <w:sz w:val="18"/>
                <w:szCs w:val="18"/>
              </w:rPr>
            </w:pPr>
            <w:r>
              <w:rPr>
                <w:rFonts w:hint="eastAsia"/>
                <w:sz w:val="18"/>
                <w:szCs w:val="18"/>
              </w:rPr>
              <w:t>提高药品质量控制水平、从源头上保证药品质量，提高GSP、GMP认证检查员素质以及企业管理水平。</w:t>
            </w:r>
          </w:p>
        </w:tc>
        <w:tc>
          <w:tcPr>
            <w:tcW w:w="1417" w:type="dxa"/>
            <w:vAlign w:val="center"/>
          </w:tcPr>
          <w:p w14:paraId="7D02B8CA">
            <w:pPr>
              <w:jc w:val="center"/>
              <w:rPr>
                <w:rFonts w:hint="eastAsia"/>
                <w:sz w:val="18"/>
                <w:szCs w:val="18"/>
              </w:rPr>
            </w:pPr>
            <w:r>
              <w:rPr>
                <w:rFonts w:hint="eastAsia"/>
                <w:sz w:val="18"/>
                <w:szCs w:val="18"/>
              </w:rPr>
              <w:t>通过认证的药品经营企业日常跟踪检查率</w:t>
            </w:r>
          </w:p>
        </w:tc>
        <w:tc>
          <w:tcPr>
            <w:tcW w:w="765" w:type="dxa"/>
            <w:vAlign w:val="center"/>
          </w:tcPr>
          <w:p w14:paraId="1A2E7F89">
            <w:pPr>
              <w:jc w:val="center"/>
              <w:rPr>
                <w:rFonts w:hint="eastAsia"/>
                <w:sz w:val="18"/>
                <w:szCs w:val="18"/>
              </w:rPr>
            </w:pPr>
            <w:r>
              <w:rPr>
                <w:rFonts w:hint="eastAsia"/>
                <w:sz w:val="18"/>
                <w:szCs w:val="18"/>
              </w:rPr>
              <w:t>≥95%</w:t>
            </w:r>
          </w:p>
        </w:tc>
        <w:tc>
          <w:tcPr>
            <w:tcW w:w="765" w:type="dxa"/>
            <w:vAlign w:val="center"/>
          </w:tcPr>
          <w:p w14:paraId="4E1F6D28">
            <w:pPr>
              <w:jc w:val="center"/>
              <w:rPr>
                <w:rFonts w:hint="eastAsia"/>
                <w:sz w:val="18"/>
                <w:szCs w:val="18"/>
              </w:rPr>
            </w:pPr>
            <w:r>
              <w:rPr>
                <w:rFonts w:hint="eastAsia"/>
                <w:sz w:val="18"/>
                <w:szCs w:val="18"/>
              </w:rPr>
              <w:t>≥90%</w:t>
            </w:r>
          </w:p>
        </w:tc>
        <w:tc>
          <w:tcPr>
            <w:tcW w:w="750" w:type="dxa"/>
            <w:vAlign w:val="center"/>
          </w:tcPr>
          <w:p w14:paraId="285CE3AD">
            <w:pPr>
              <w:jc w:val="center"/>
              <w:rPr>
                <w:rFonts w:ascii="方正书宋_GBK" w:eastAsia="方正书宋_GBK"/>
              </w:rPr>
            </w:pPr>
            <w:r>
              <w:rPr>
                <w:rFonts w:hint="eastAsia"/>
                <w:sz w:val="18"/>
                <w:szCs w:val="18"/>
              </w:rPr>
              <w:t>≥85%</w:t>
            </w:r>
          </w:p>
        </w:tc>
        <w:tc>
          <w:tcPr>
            <w:tcW w:w="735" w:type="dxa"/>
            <w:vAlign w:val="center"/>
          </w:tcPr>
          <w:p w14:paraId="2DF0B201">
            <w:pPr>
              <w:jc w:val="center"/>
              <w:rPr>
                <w:rFonts w:ascii="方正书宋_GBK" w:eastAsia="方正书宋_GBK"/>
              </w:rPr>
            </w:pPr>
            <w:r>
              <w:rPr>
                <w:rFonts w:hint="eastAsia"/>
                <w:sz w:val="18"/>
                <w:szCs w:val="18"/>
              </w:rPr>
              <w:t>＜85%</w:t>
            </w:r>
          </w:p>
        </w:tc>
      </w:tr>
      <w:tr w14:paraId="1DBB16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14:paraId="1DC65500">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、不良反应监测及调查处置</w:t>
            </w:r>
          </w:p>
        </w:tc>
        <w:tc>
          <w:tcPr>
            <w:tcW w:w="1276" w:type="dxa"/>
            <w:vAlign w:val="center"/>
          </w:tcPr>
          <w:p w14:paraId="50EEB446">
            <w:pPr>
              <w:spacing w:line="300" w:lineRule="exact"/>
              <w:jc w:val="left"/>
              <w:rPr>
                <w:rFonts w:ascii="方正书宋_GBK" w:eastAsia="方正书宋_GBK"/>
              </w:rPr>
            </w:pPr>
          </w:p>
        </w:tc>
        <w:tc>
          <w:tcPr>
            <w:tcW w:w="2976" w:type="dxa"/>
            <w:vAlign w:val="center"/>
          </w:tcPr>
          <w:p w14:paraId="07637766">
            <w:pPr>
              <w:jc w:val="left"/>
              <w:rPr>
                <w:rFonts w:hint="eastAsia"/>
                <w:sz w:val="18"/>
                <w:szCs w:val="18"/>
              </w:rPr>
            </w:pPr>
            <w:r>
              <w:rPr>
                <w:rFonts w:hint="eastAsia"/>
                <w:sz w:val="18"/>
                <w:szCs w:val="18"/>
              </w:rPr>
              <w:t>通过我市药品、医疗器械、化妆品不良反应（事件）病例报告收集、调查、分析、评价和风险控制，指导临床合理用药（械），避免或减少药品、医疗器械不良反应（事件）的发生，保障人民群众用药（医疗器械、化妆品）安全；收集药物滥用监测报告，提高数据分析评价能力，为禁、戒毒工作提供数据支持和技术支撑;同时依法采取紧急控制措施,作出行政处理决定。</w:t>
            </w:r>
          </w:p>
        </w:tc>
        <w:tc>
          <w:tcPr>
            <w:tcW w:w="2976" w:type="dxa"/>
            <w:vAlign w:val="center"/>
          </w:tcPr>
          <w:p w14:paraId="418EB539">
            <w:pPr>
              <w:jc w:val="left"/>
              <w:rPr>
                <w:rFonts w:hint="eastAsia"/>
                <w:sz w:val="18"/>
                <w:szCs w:val="18"/>
              </w:rPr>
            </w:pPr>
            <w:r>
              <w:rPr>
                <w:rFonts w:hint="eastAsia"/>
                <w:sz w:val="18"/>
                <w:szCs w:val="18"/>
              </w:rPr>
              <w:t>提高全市食品、药品、医疗器械、化妆品不良反应（事件）监测能力和药物滥用监测水平，减少不良反应（事件）发生，保障用药（械）安全。</w:t>
            </w:r>
          </w:p>
        </w:tc>
        <w:tc>
          <w:tcPr>
            <w:tcW w:w="1417" w:type="dxa"/>
            <w:vAlign w:val="center"/>
          </w:tcPr>
          <w:p w14:paraId="11CA2139">
            <w:pPr>
              <w:jc w:val="left"/>
              <w:rPr>
                <w:rFonts w:hint="eastAsia"/>
                <w:sz w:val="18"/>
                <w:szCs w:val="18"/>
              </w:rPr>
            </w:pPr>
            <w:r>
              <w:rPr>
                <w:rFonts w:hint="eastAsia"/>
                <w:sz w:val="18"/>
                <w:szCs w:val="18"/>
              </w:rPr>
              <w:t>完成食品、药品、医疗器械、化妆品不良反应的上报率</w:t>
            </w:r>
          </w:p>
        </w:tc>
        <w:tc>
          <w:tcPr>
            <w:tcW w:w="765" w:type="dxa"/>
            <w:vAlign w:val="center"/>
          </w:tcPr>
          <w:p w14:paraId="5E2891C5">
            <w:pPr>
              <w:jc w:val="center"/>
              <w:rPr>
                <w:rFonts w:hint="eastAsia"/>
                <w:sz w:val="18"/>
                <w:szCs w:val="18"/>
              </w:rPr>
            </w:pPr>
            <w:r>
              <w:rPr>
                <w:rFonts w:hint="eastAsia"/>
                <w:sz w:val="18"/>
                <w:szCs w:val="18"/>
              </w:rPr>
              <w:t>≥95%</w:t>
            </w:r>
          </w:p>
        </w:tc>
        <w:tc>
          <w:tcPr>
            <w:tcW w:w="765" w:type="dxa"/>
            <w:vAlign w:val="center"/>
          </w:tcPr>
          <w:p w14:paraId="6FAD5A18">
            <w:pPr>
              <w:jc w:val="center"/>
              <w:rPr>
                <w:rFonts w:ascii="方正书宋_GBK" w:eastAsia="方正书宋_GBK"/>
              </w:rPr>
            </w:pPr>
            <w:r>
              <w:rPr>
                <w:rFonts w:hint="eastAsia"/>
                <w:sz w:val="18"/>
                <w:szCs w:val="18"/>
              </w:rPr>
              <w:t>≥90%</w:t>
            </w:r>
          </w:p>
        </w:tc>
        <w:tc>
          <w:tcPr>
            <w:tcW w:w="750" w:type="dxa"/>
            <w:vAlign w:val="center"/>
          </w:tcPr>
          <w:p w14:paraId="2B4CA774">
            <w:pPr>
              <w:jc w:val="center"/>
              <w:rPr>
                <w:rFonts w:ascii="方正书宋_GBK" w:eastAsia="方正书宋_GBK"/>
              </w:rPr>
            </w:pPr>
            <w:r>
              <w:rPr>
                <w:rFonts w:hint="eastAsia"/>
                <w:sz w:val="18"/>
                <w:szCs w:val="18"/>
              </w:rPr>
              <w:t>≥85%</w:t>
            </w:r>
          </w:p>
        </w:tc>
        <w:tc>
          <w:tcPr>
            <w:tcW w:w="735" w:type="dxa"/>
            <w:vAlign w:val="center"/>
          </w:tcPr>
          <w:p w14:paraId="7A297F86">
            <w:pPr>
              <w:jc w:val="center"/>
              <w:rPr>
                <w:rFonts w:ascii="方正书宋_GBK" w:eastAsia="方正书宋_GBK"/>
              </w:rPr>
            </w:pPr>
            <w:r>
              <w:rPr>
                <w:rFonts w:hint="eastAsia"/>
                <w:sz w:val="18"/>
                <w:szCs w:val="18"/>
              </w:rPr>
              <w:t>＜85%</w:t>
            </w:r>
          </w:p>
        </w:tc>
      </w:tr>
      <w:tr w14:paraId="5AE43A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14:paraId="03860349">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、化妆品监管</w:t>
            </w:r>
          </w:p>
        </w:tc>
        <w:tc>
          <w:tcPr>
            <w:tcW w:w="1276" w:type="dxa"/>
            <w:vAlign w:val="center"/>
          </w:tcPr>
          <w:p w14:paraId="075497E3">
            <w:pPr>
              <w:spacing w:line="300" w:lineRule="exact"/>
              <w:jc w:val="left"/>
              <w:rPr>
                <w:rFonts w:ascii="方正书宋_GBK" w:eastAsia="方正书宋_GBK"/>
              </w:rPr>
            </w:pPr>
            <w:r>
              <w:rPr>
                <w:rFonts w:ascii="方正书宋_GBK" w:eastAsia="方正书宋_GBK"/>
              </w:rPr>
              <w:t>1.05</w:t>
            </w:r>
          </w:p>
        </w:tc>
        <w:tc>
          <w:tcPr>
            <w:tcW w:w="2976" w:type="dxa"/>
            <w:vAlign w:val="center"/>
          </w:tcPr>
          <w:p w14:paraId="306B844A">
            <w:pPr>
              <w:jc w:val="left"/>
              <w:rPr>
                <w:rFonts w:hint="eastAsia"/>
                <w:sz w:val="18"/>
                <w:szCs w:val="18"/>
              </w:rPr>
            </w:pPr>
            <w:r>
              <w:rPr>
                <w:rFonts w:hint="eastAsia"/>
                <w:sz w:val="18"/>
                <w:szCs w:val="18"/>
              </w:rPr>
              <w:t>通过对化妆品的抽验和对化妆品经营企业的经常性监督检查以及化妆品许可工作</w:t>
            </w:r>
          </w:p>
        </w:tc>
        <w:tc>
          <w:tcPr>
            <w:tcW w:w="2976" w:type="dxa"/>
            <w:vAlign w:val="center"/>
          </w:tcPr>
          <w:p w14:paraId="0ED8C733">
            <w:pPr>
              <w:jc w:val="left"/>
              <w:rPr>
                <w:rFonts w:hint="eastAsia"/>
                <w:sz w:val="18"/>
                <w:szCs w:val="18"/>
              </w:rPr>
            </w:pPr>
            <w:r>
              <w:rPr>
                <w:rFonts w:hint="eastAsia"/>
                <w:sz w:val="18"/>
                <w:szCs w:val="18"/>
              </w:rPr>
              <w:t>推动全市化妆品监管工作，保障化妆品质量安全</w:t>
            </w:r>
          </w:p>
        </w:tc>
        <w:tc>
          <w:tcPr>
            <w:tcW w:w="1417" w:type="dxa"/>
            <w:vAlign w:val="center"/>
          </w:tcPr>
          <w:p w14:paraId="40AAA9E3">
            <w:pPr>
              <w:jc w:val="left"/>
              <w:rPr>
                <w:rFonts w:hint="eastAsia"/>
                <w:sz w:val="18"/>
                <w:szCs w:val="18"/>
              </w:rPr>
            </w:pPr>
            <w:r>
              <w:rPr>
                <w:rFonts w:hint="eastAsia"/>
                <w:sz w:val="18"/>
                <w:szCs w:val="18"/>
              </w:rPr>
              <w:t>化妆品经营企业检查覆盖率</w:t>
            </w:r>
          </w:p>
        </w:tc>
        <w:tc>
          <w:tcPr>
            <w:tcW w:w="765" w:type="dxa"/>
            <w:vAlign w:val="center"/>
          </w:tcPr>
          <w:p w14:paraId="430C0FA1">
            <w:pPr>
              <w:jc w:val="center"/>
              <w:rPr>
                <w:rFonts w:hint="eastAsia"/>
                <w:sz w:val="18"/>
                <w:szCs w:val="18"/>
              </w:rPr>
            </w:pPr>
            <w:r>
              <w:rPr>
                <w:rFonts w:hint="eastAsia"/>
                <w:sz w:val="18"/>
                <w:szCs w:val="18"/>
              </w:rPr>
              <w:t>≥95%</w:t>
            </w:r>
          </w:p>
        </w:tc>
        <w:tc>
          <w:tcPr>
            <w:tcW w:w="765" w:type="dxa"/>
            <w:vAlign w:val="center"/>
          </w:tcPr>
          <w:p w14:paraId="2AD56A4F">
            <w:pPr>
              <w:jc w:val="center"/>
              <w:rPr>
                <w:rFonts w:ascii="方正书宋_GBK" w:eastAsia="方正书宋_GBK"/>
              </w:rPr>
            </w:pPr>
            <w:r>
              <w:rPr>
                <w:rFonts w:hint="eastAsia"/>
                <w:sz w:val="18"/>
                <w:szCs w:val="18"/>
              </w:rPr>
              <w:t>≥90%</w:t>
            </w:r>
          </w:p>
        </w:tc>
        <w:tc>
          <w:tcPr>
            <w:tcW w:w="750" w:type="dxa"/>
            <w:vAlign w:val="center"/>
          </w:tcPr>
          <w:p w14:paraId="2C5C1EBE">
            <w:pPr>
              <w:jc w:val="center"/>
              <w:rPr>
                <w:rFonts w:ascii="方正书宋_GBK" w:eastAsia="方正书宋_GBK"/>
              </w:rPr>
            </w:pPr>
            <w:r>
              <w:rPr>
                <w:rFonts w:hint="eastAsia"/>
                <w:sz w:val="18"/>
                <w:szCs w:val="18"/>
              </w:rPr>
              <w:t>≥85%</w:t>
            </w:r>
          </w:p>
        </w:tc>
        <w:tc>
          <w:tcPr>
            <w:tcW w:w="735" w:type="dxa"/>
            <w:vAlign w:val="center"/>
          </w:tcPr>
          <w:p w14:paraId="1F644446">
            <w:pPr>
              <w:jc w:val="center"/>
              <w:rPr>
                <w:rFonts w:ascii="方正书宋_GBK" w:eastAsia="方正书宋_GBK"/>
              </w:rPr>
            </w:pPr>
            <w:r>
              <w:rPr>
                <w:rFonts w:hint="eastAsia"/>
                <w:sz w:val="18"/>
                <w:szCs w:val="18"/>
              </w:rPr>
              <w:t>＜85%</w:t>
            </w:r>
          </w:p>
        </w:tc>
      </w:tr>
      <w:tr w14:paraId="5648EB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14:paraId="43AD68F6">
            <w:pPr>
              <w:spacing w:line="300" w:lineRule="exact"/>
              <w:jc w:val="left"/>
              <w:rPr>
                <w:rFonts w:ascii="方正书宋_GBK" w:eastAsia="方正书宋_GBK"/>
                <w:b/>
              </w:rPr>
            </w:pPr>
            <w:r>
              <w:rPr>
                <w:rFonts w:hint="eastAsia" w:ascii="方正书宋_GBK" w:eastAsia="方正书宋_GBK"/>
                <w:b/>
              </w:rPr>
              <w:t>三、食品药品案件查处</w:t>
            </w:r>
          </w:p>
        </w:tc>
        <w:tc>
          <w:tcPr>
            <w:tcW w:w="1276" w:type="dxa"/>
            <w:vAlign w:val="center"/>
          </w:tcPr>
          <w:p w14:paraId="6F5F76C1">
            <w:pPr>
              <w:spacing w:line="300" w:lineRule="exact"/>
              <w:jc w:val="left"/>
              <w:rPr>
                <w:rFonts w:ascii="方正书宋_GBK" w:eastAsia="方正书宋_GBK"/>
              </w:rPr>
            </w:pPr>
          </w:p>
        </w:tc>
        <w:tc>
          <w:tcPr>
            <w:tcW w:w="2976" w:type="dxa"/>
            <w:vAlign w:val="center"/>
          </w:tcPr>
          <w:p w14:paraId="03183217">
            <w:pPr>
              <w:jc w:val="left"/>
              <w:rPr>
                <w:rFonts w:hint="eastAsia"/>
                <w:sz w:val="18"/>
                <w:szCs w:val="18"/>
              </w:rPr>
            </w:pPr>
            <w:r>
              <w:rPr>
                <w:rFonts w:hint="eastAsia"/>
                <w:sz w:val="18"/>
                <w:szCs w:val="18"/>
              </w:rPr>
              <w:t>对危害群众食品及药品安全的案件进行查处，保障人民群众用药饮食和器械安全。</w:t>
            </w:r>
          </w:p>
        </w:tc>
        <w:tc>
          <w:tcPr>
            <w:tcW w:w="2976" w:type="dxa"/>
            <w:vAlign w:val="center"/>
          </w:tcPr>
          <w:p w14:paraId="7CF94625">
            <w:pPr>
              <w:jc w:val="left"/>
              <w:rPr>
                <w:rFonts w:hint="eastAsia"/>
                <w:sz w:val="18"/>
                <w:szCs w:val="18"/>
              </w:rPr>
            </w:pPr>
            <w:r>
              <w:rPr>
                <w:rFonts w:hint="eastAsia"/>
                <w:sz w:val="18"/>
                <w:szCs w:val="18"/>
              </w:rPr>
              <w:t>加强对食品药品安全知识的宣传，鼓励人民群众举报食品药品案件线索，及时发现和查处食品药品制假售假案件，对所有食品药品案件100%查处，始终保持对食品药品制假售假的零容忍，确保我省不出现重大责任事故。</w:t>
            </w:r>
          </w:p>
        </w:tc>
        <w:tc>
          <w:tcPr>
            <w:tcW w:w="1417" w:type="dxa"/>
            <w:vAlign w:val="center"/>
          </w:tcPr>
          <w:p w14:paraId="23BCF6CA">
            <w:pPr>
              <w:spacing w:line="300" w:lineRule="exact"/>
              <w:jc w:val="left"/>
              <w:rPr>
                <w:rFonts w:ascii="方正书宋_GBK" w:eastAsia="方正书宋_GBK"/>
              </w:rPr>
            </w:pPr>
          </w:p>
        </w:tc>
        <w:tc>
          <w:tcPr>
            <w:tcW w:w="765" w:type="dxa"/>
            <w:vAlign w:val="center"/>
          </w:tcPr>
          <w:p w14:paraId="2A77BC6D">
            <w:pPr>
              <w:spacing w:line="300" w:lineRule="exact"/>
              <w:jc w:val="center"/>
              <w:rPr>
                <w:rFonts w:ascii="方正书宋_GBK" w:eastAsia="方正书宋_GBK"/>
              </w:rPr>
            </w:pPr>
          </w:p>
        </w:tc>
        <w:tc>
          <w:tcPr>
            <w:tcW w:w="765" w:type="dxa"/>
            <w:vAlign w:val="center"/>
          </w:tcPr>
          <w:p w14:paraId="2B5FC491">
            <w:pPr>
              <w:spacing w:line="300" w:lineRule="exact"/>
              <w:jc w:val="center"/>
              <w:rPr>
                <w:rFonts w:ascii="方正书宋_GBK" w:eastAsia="方正书宋_GBK"/>
              </w:rPr>
            </w:pPr>
          </w:p>
        </w:tc>
        <w:tc>
          <w:tcPr>
            <w:tcW w:w="750" w:type="dxa"/>
            <w:vAlign w:val="center"/>
          </w:tcPr>
          <w:p w14:paraId="6013FD98">
            <w:pPr>
              <w:spacing w:line="300" w:lineRule="exact"/>
              <w:jc w:val="center"/>
              <w:rPr>
                <w:rFonts w:ascii="方正书宋_GBK" w:eastAsia="方正书宋_GBK"/>
              </w:rPr>
            </w:pPr>
          </w:p>
        </w:tc>
        <w:tc>
          <w:tcPr>
            <w:tcW w:w="735" w:type="dxa"/>
            <w:vAlign w:val="center"/>
          </w:tcPr>
          <w:p w14:paraId="2A9C2A6D">
            <w:pPr>
              <w:spacing w:line="300" w:lineRule="exact"/>
              <w:jc w:val="center"/>
              <w:rPr>
                <w:rFonts w:ascii="方正书宋_GBK" w:eastAsia="方正书宋_GBK"/>
              </w:rPr>
            </w:pPr>
          </w:p>
        </w:tc>
      </w:tr>
      <w:tr w14:paraId="178C24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14:paraId="1FCD053C">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、稽查和打假办案工作</w:t>
            </w:r>
          </w:p>
        </w:tc>
        <w:tc>
          <w:tcPr>
            <w:tcW w:w="1276" w:type="dxa"/>
            <w:vAlign w:val="center"/>
          </w:tcPr>
          <w:p w14:paraId="43A637E5">
            <w:pPr>
              <w:spacing w:line="300" w:lineRule="exact"/>
              <w:jc w:val="left"/>
              <w:rPr>
                <w:rFonts w:ascii="方正书宋_GBK" w:eastAsia="方正书宋_GBK"/>
              </w:rPr>
            </w:pPr>
          </w:p>
        </w:tc>
        <w:tc>
          <w:tcPr>
            <w:tcW w:w="2976" w:type="dxa"/>
            <w:vAlign w:val="center"/>
          </w:tcPr>
          <w:p w14:paraId="70C9BE5B">
            <w:pPr>
              <w:jc w:val="left"/>
              <w:rPr>
                <w:rFonts w:hint="eastAsia"/>
                <w:sz w:val="18"/>
                <w:szCs w:val="18"/>
              </w:rPr>
            </w:pPr>
            <w:r>
              <w:rPr>
                <w:rFonts w:hint="eastAsia"/>
                <w:sz w:val="18"/>
                <w:szCs w:val="18"/>
              </w:rPr>
              <w:t>开展食品（含保健食品、酒类）、药品、医疗器材及化妆品安全违法案件的稽查工作，并对违法生产、经营、使用药品、医疗器械案件以及违法生产、经营食品的案件进行查处，保障人民群众用药饮食和器械安全，维持正常市场经济秩序。开展稽查工作，规范行政执法行为</w:t>
            </w:r>
          </w:p>
        </w:tc>
        <w:tc>
          <w:tcPr>
            <w:tcW w:w="2976" w:type="dxa"/>
            <w:vAlign w:val="center"/>
          </w:tcPr>
          <w:p w14:paraId="6095CEA8">
            <w:pPr>
              <w:jc w:val="left"/>
              <w:rPr>
                <w:rFonts w:hint="eastAsia"/>
                <w:sz w:val="18"/>
                <w:szCs w:val="18"/>
              </w:rPr>
            </w:pPr>
            <w:r>
              <w:rPr>
                <w:rFonts w:hint="eastAsia"/>
                <w:sz w:val="18"/>
                <w:szCs w:val="18"/>
              </w:rPr>
              <w:t>通过开展严厉的稽查和打假活动，震慑犯罪，确保制假售假案件呈下降态势</w:t>
            </w:r>
          </w:p>
        </w:tc>
        <w:tc>
          <w:tcPr>
            <w:tcW w:w="1417" w:type="dxa"/>
            <w:vAlign w:val="center"/>
          </w:tcPr>
          <w:p w14:paraId="1F7664CB">
            <w:pPr>
              <w:jc w:val="left"/>
              <w:rPr>
                <w:rFonts w:hint="eastAsia"/>
                <w:sz w:val="18"/>
                <w:szCs w:val="18"/>
              </w:rPr>
            </w:pPr>
            <w:r>
              <w:rPr>
                <w:rFonts w:hint="eastAsia"/>
                <w:sz w:val="18"/>
                <w:szCs w:val="18"/>
              </w:rPr>
              <w:t>大案要案查处率</w:t>
            </w:r>
          </w:p>
        </w:tc>
        <w:tc>
          <w:tcPr>
            <w:tcW w:w="765" w:type="dxa"/>
            <w:vAlign w:val="center"/>
          </w:tcPr>
          <w:p w14:paraId="2FC7629B">
            <w:pPr>
              <w:jc w:val="center"/>
              <w:rPr>
                <w:rFonts w:hint="eastAsia"/>
                <w:sz w:val="18"/>
                <w:szCs w:val="18"/>
              </w:rPr>
            </w:pPr>
            <w:r>
              <w:rPr>
                <w:rFonts w:hint="eastAsia"/>
                <w:sz w:val="18"/>
                <w:szCs w:val="18"/>
              </w:rPr>
              <w:t>≥95%</w:t>
            </w:r>
          </w:p>
        </w:tc>
        <w:tc>
          <w:tcPr>
            <w:tcW w:w="765" w:type="dxa"/>
            <w:vAlign w:val="center"/>
          </w:tcPr>
          <w:p w14:paraId="5103AF2B">
            <w:pPr>
              <w:jc w:val="center"/>
              <w:rPr>
                <w:rFonts w:ascii="方正书宋_GBK" w:eastAsia="方正书宋_GBK"/>
              </w:rPr>
            </w:pPr>
            <w:r>
              <w:rPr>
                <w:rFonts w:hint="eastAsia"/>
                <w:sz w:val="18"/>
                <w:szCs w:val="18"/>
              </w:rPr>
              <w:t>≥90%</w:t>
            </w:r>
          </w:p>
        </w:tc>
        <w:tc>
          <w:tcPr>
            <w:tcW w:w="750" w:type="dxa"/>
            <w:vAlign w:val="center"/>
          </w:tcPr>
          <w:p w14:paraId="4532B28C">
            <w:pPr>
              <w:jc w:val="center"/>
              <w:rPr>
                <w:rFonts w:ascii="方正书宋_GBK" w:eastAsia="方正书宋_GBK"/>
              </w:rPr>
            </w:pPr>
            <w:r>
              <w:rPr>
                <w:rFonts w:hint="eastAsia"/>
                <w:sz w:val="18"/>
                <w:szCs w:val="18"/>
              </w:rPr>
              <w:t>≥85%</w:t>
            </w:r>
          </w:p>
        </w:tc>
        <w:tc>
          <w:tcPr>
            <w:tcW w:w="735" w:type="dxa"/>
            <w:vAlign w:val="center"/>
          </w:tcPr>
          <w:p w14:paraId="59EBD11D">
            <w:pPr>
              <w:jc w:val="center"/>
              <w:rPr>
                <w:rFonts w:ascii="方正书宋_GBK" w:eastAsia="方正书宋_GBK"/>
              </w:rPr>
            </w:pPr>
            <w:r>
              <w:rPr>
                <w:rFonts w:hint="eastAsia"/>
                <w:sz w:val="18"/>
                <w:szCs w:val="18"/>
              </w:rPr>
              <w:t>＜85%</w:t>
            </w:r>
          </w:p>
        </w:tc>
      </w:tr>
      <w:tr w14:paraId="1EF8FA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14:paraId="1E8D64CE">
            <w:pPr>
              <w:spacing w:line="300" w:lineRule="exact"/>
              <w:jc w:val="left"/>
              <w:rPr>
                <w:rFonts w:ascii="方正书宋_GBK" w:eastAsia="方正书宋_GBK"/>
                <w:b/>
              </w:rPr>
            </w:pPr>
            <w:r>
              <w:rPr>
                <w:rFonts w:hint="eastAsia" w:ascii="方正书宋_GBK" w:eastAsia="方正书宋_GBK"/>
                <w:b/>
              </w:rPr>
              <w:t>四、食品药品政务管理</w:t>
            </w:r>
          </w:p>
        </w:tc>
        <w:tc>
          <w:tcPr>
            <w:tcW w:w="1276" w:type="dxa"/>
            <w:vAlign w:val="center"/>
          </w:tcPr>
          <w:p w14:paraId="5141B998">
            <w:pPr>
              <w:spacing w:line="300" w:lineRule="exact"/>
              <w:jc w:val="left"/>
              <w:rPr>
                <w:rFonts w:ascii="方正书宋_GBK" w:eastAsia="方正书宋_GBK"/>
              </w:rPr>
            </w:pPr>
            <w:r>
              <w:rPr>
                <w:rFonts w:ascii="方正书宋_GBK" w:eastAsia="方正书宋_GBK"/>
              </w:rPr>
              <w:t>32.3</w:t>
            </w:r>
          </w:p>
        </w:tc>
        <w:tc>
          <w:tcPr>
            <w:tcW w:w="2976" w:type="dxa"/>
            <w:vAlign w:val="center"/>
          </w:tcPr>
          <w:p w14:paraId="0CCE507F">
            <w:pPr>
              <w:jc w:val="left"/>
              <w:rPr>
                <w:rFonts w:hint="eastAsia"/>
                <w:sz w:val="18"/>
                <w:szCs w:val="18"/>
              </w:rPr>
            </w:pPr>
            <w:r>
              <w:rPr>
                <w:rFonts w:hint="eastAsia"/>
                <w:sz w:val="18"/>
                <w:szCs w:val="18"/>
              </w:rPr>
              <w:t>组织指导相关工作开展，推动食品药品工作协调联动，承担政务公开和业务宣传工作，加强食品药品能力建设</w:t>
            </w:r>
          </w:p>
        </w:tc>
        <w:tc>
          <w:tcPr>
            <w:tcW w:w="2976" w:type="dxa"/>
            <w:vAlign w:val="center"/>
          </w:tcPr>
          <w:p w14:paraId="034F19FB">
            <w:pPr>
              <w:jc w:val="left"/>
              <w:rPr>
                <w:rFonts w:hint="eastAsia"/>
                <w:sz w:val="18"/>
                <w:szCs w:val="18"/>
              </w:rPr>
            </w:pPr>
            <w:r>
              <w:rPr>
                <w:rFonts w:hint="eastAsia"/>
                <w:sz w:val="18"/>
                <w:szCs w:val="18"/>
              </w:rPr>
              <w:t>负责食品安全监督管理综合协调，推动健全协调联动机制。加强食品药品检验能力建设，并开展相关业务活动。客观公正地完成对各市的食品药品安全工作考核评价，突发事件得到及时处置。</w:t>
            </w:r>
          </w:p>
        </w:tc>
        <w:tc>
          <w:tcPr>
            <w:tcW w:w="1417" w:type="dxa"/>
            <w:vAlign w:val="center"/>
          </w:tcPr>
          <w:p w14:paraId="4109D309">
            <w:pPr>
              <w:spacing w:line="300" w:lineRule="exact"/>
              <w:jc w:val="left"/>
              <w:rPr>
                <w:rFonts w:ascii="方正书宋_GBK" w:eastAsia="方正书宋_GBK"/>
              </w:rPr>
            </w:pPr>
          </w:p>
        </w:tc>
        <w:tc>
          <w:tcPr>
            <w:tcW w:w="765" w:type="dxa"/>
            <w:vAlign w:val="center"/>
          </w:tcPr>
          <w:p w14:paraId="40259B04">
            <w:pPr>
              <w:spacing w:line="300" w:lineRule="exact"/>
              <w:jc w:val="center"/>
              <w:rPr>
                <w:rFonts w:ascii="方正书宋_GBK" w:eastAsia="方正书宋_GBK"/>
              </w:rPr>
            </w:pPr>
          </w:p>
        </w:tc>
        <w:tc>
          <w:tcPr>
            <w:tcW w:w="765" w:type="dxa"/>
            <w:vAlign w:val="center"/>
          </w:tcPr>
          <w:p w14:paraId="64DD968F">
            <w:pPr>
              <w:spacing w:line="300" w:lineRule="exact"/>
              <w:jc w:val="center"/>
              <w:rPr>
                <w:rFonts w:ascii="方正书宋_GBK" w:eastAsia="方正书宋_GBK"/>
              </w:rPr>
            </w:pPr>
          </w:p>
        </w:tc>
        <w:tc>
          <w:tcPr>
            <w:tcW w:w="750" w:type="dxa"/>
            <w:vAlign w:val="center"/>
          </w:tcPr>
          <w:p w14:paraId="6187734D">
            <w:pPr>
              <w:spacing w:line="300" w:lineRule="exact"/>
              <w:jc w:val="center"/>
              <w:rPr>
                <w:rFonts w:ascii="方正书宋_GBK" w:eastAsia="方正书宋_GBK"/>
              </w:rPr>
            </w:pPr>
          </w:p>
        </w:tc>
        <w:tc>
          <w:tcPr>
            <w:tcW w:w="735" w:type="dxa"/>
            <w:vAlign w:val="center"/>
          </w:tcPr>
          <w:p w14:paraId="14129E72">
            <w:pPr>
              <w:spacing w:line="300" w:lineRule="exact"/>
              <w:jc w:val="center"/>
              <w:rPr>
                <w:rFonts w:ascii="方正书宋_GBK" w:eastAsia="方正书宋_GBK"/>
              </w:rPr>
            </w:pPr>
          </w:p>
        </w:tc>
      </w:tr>
      <w:tr w14:paraId="75A2B4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14:paraId="294E3244">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vAlign w:val="center"/>
          </w:tcPr>
          <w:p w14:paraId="22D1E7B8">
            <w:pPr>
              <w:spacing w:line="300" w:lineRule="exact"/>
              <w:jc w:val="left"/>
              <w:rPr>
                <w:rFonts w:ascii="方正书宋_GBK" w:eastAsia="方正书宋_GBK"/>
              </w:rPr>
            </w:pPr>
            <w:r>
              <w:rPr>
                <w:rFonts w:ascii="方正书宋_GBK" w:eastAsia="方正书宋_GBK"/>
              </w:rPr>
              <w:t>32.3</w:t>
            </w:r>
          </w:p>
        </w:tc>
        <w:tc>
          <w:tcPr>
            <w:tcW w:w="2976" w:type="dxa"/>
            <w:vAlign w:val="center"/>
          </w:tcPr>
          <w:p w14:paraId="5EB45340">
            <w:pPr>
              <w:jc w:val="left"/>
              <w:rPr>
                <w:rFonts w:hint="eastAsia" w:eastAsia="宋体"/>
                <w:sz w:val="18"/>
                <w:szCs w:val="18"/>
                <w:lang w:eastAsia="zh-CN"/>
              </w:rPr>
            </w:pPr>
            <w:r>
              <w:rPr>
                <w:rFonts w:hint="eastAsia"/>
                <w:sz w:val="18"/>
                <w:szCs w:val="18"/>
              </w:rPr>
              <w:t>强化监管手段，组织开展食品药品科研项目、监督、检查、检测、案件处置、统计分析、信息公开、宣传教育等各项综合业务工作</w:t>
            </w:r>
            <w:r>
              <w:rPr>
                <w:rFonts w:hint="eastAsia"/>
                <w:sz w:val="18"/>
                <w:szCs w:val="18"/>
                <w:lang w:eastAsia="zh-CN"/>
              </w:rPr>
              <w:t>。</w:t>
            </w:r>
          </w:p>
        </w:tc>
        <w:tc>
          <w:tcPr>
            <w:tcW w:w="2976" w:type="dxa"/>
            <w:vAlign w:val="center"/>
          </w:tcPr>
          <w:p w14:paraId="067B3483">
            <w:pPr>
              <w:jc w:val="left"/>
              <w:rPr>
                <w:rFonts w:hint="eastAsia"/>
                <w:sz w:val="18"/>
                <w:szCs w:val="18"/>
              </w:rPr>
            </w:pPr>
            <w:r>
              <w:rPr>
                <w:rFonts w:hint="eastAsia"/>
                <w:sz w:val="18"/>
                <w:szCs w:val="18"/>
              </w:rPr>
              <w:t>食品药品检验能力进一步提升，监管能力全面提升</w:t>
            </w:r>
          </w:p>
        </w:tc>
        <w:tc>
          <w:tcPr>
            <w:tcW w:w="1417" w:type="dxa"/>
            <w:vAlign w:val="center"/>
          </w:tcPr>
          <w:p w14:paraId="06B6EBBE">
            <w:pPr>
              <w:jc w:val="left"/>
              <w:rPr>
                <w:rFonts w:hint="eastAsia" w:eastAsia="宋体"/>
                <w:sz w:val="18"/>
                <w:szCs w:val="18"/>
                <w:lang w:eastAsia="zh-CN"/>
              </w:rPr>
            </w:pPr>
            <w:r>
              <w:rPr>
                <w:rFonts w:hint="eastAsia"/>
                <w:sz w:val="18"/>
                <w:szCs w:val="18"/>
              </w:rPr>
              <w:t>检验监测能力与检测需求的比率</w:t>
            </w:r>
          </w:p>
        </w:tc>
        <w:tc>
          <w:tcPr>
            <w:tcW w:w="765" w:type="dxa"/>
            <w:vAlign w:val="center"/>
          </w:tcPr>
          <w:p w14:paraId="025F1CB0">
            <w:pPr>
              <w:jc w:val="center"/>
              <w:rPr>
                <w:rFonts w:ascii="方正书宋_GBK" w:eastAsia="方正书宋_GBK"/>
              </w:rPr>
            </w:pPr>
            <w:r>
              <w:rPr>
                <w:rFonts w:hint="eastAsia"/>
                <w:sz w:val="18"/>
                <w:szCs w:val="18"/>
              </w:rPr>
              <w:t>≥95%</w:t>
            </w:r>
          </w:p>
        </w:tc>
        <w:tc>
          <w:tcPr>
            <w:tcW w:w="765" w:type="dxa"/>
            <w:vAlign w:val="center"/>
          </w:tcPr>
          <w:p w14:paraId="5B102A07">
            <w:pPr>
              <w:jc w:val="center"/>
              <w:rPr>
                <w:rFonts w:ascii="方正书宋_GBK" w:eastAsia="方正书宋_GBK"/>
              </w:rPr>
            </w:pPr>
            <w:r>
              <w:rPr>
                <w:rFonts w:hint="eastAsia"/>
                <w:sz w:val="18"/>
                <w:szCs w:val="18"/>
              </w:rPr>
              <w:t>≥90%</w:t>
            </w:r>
          </w:p>
        </w:tc>
        <w:tc>
          <w:tcPr>
            <w:tcW w:w="750" w:type="dxa"/>
            <w:vAlign w:val="center"/>
          </w:tcPr>
          <w:p w14:paraId="4961A41B">
            <w:pPr>
              <w:jc w:val="center"/>
              <w:rPr>
                <w:rFonts w:ascii="方正书宋_GBK" w:eastAsia="方正书宋_GBK"/>
              </w:rPr>
            </w:pPr>
            <w:r>
              <w:rPr>
                <w:rFonts w:hint="eastAsia"/>
                <w:sz w:val="18"/>
                <w:szCs w:val="18"/>
              </w:rPr>
              <w:t>≥85%</w:t>
            </w:r>
          </w:p>
        </w:tc>
        <w:tc>
          <w:tcPr>
            <w:tcW w:w="735" w:type="dxa"/>
            <w:vAlign w:val="center"/>
          </w:tcPr>
          <w:p w14:paraId="07B899B7">
            <w:pPr>
              <w:jc w:val="center"/>
              <w:rPr>
                <w:rFonts w:ascii="方正书宋_GBK" w:eastAsia="方正书宋_GBK"/>
              </w:rPr>
            </w:pPr>
            <w:r>
              <w:rPr>
                <w:rFonts w:hint="eastAsia"/>
                <w:sz w:val="18"/>
                <w:szCs w:val="18"/>
              </w:rPr>
              <w:t>＜85%</w:t>
            </w:r>
          </w:p>
        </w:tc>
      </w:tr>
      <w:tr w14:paraId="2DD44D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2341" w:type="dxa"/>
            <w:vAlign w:val="center"/>
          </w:tcPr>
          <w:p w14:paraId="69150594">
            <w:pPr>
              <w:spacing w:line="300" w:lineRule="exact"/>
              <w:jc w:val="left"/>
              <w:rPr>
                <w:rFonts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、综合事务管理</w:t>
            </w:r>
          </w:p>
        </w:tc>
        <w:tc>
          <w:tcPr>
            <w:tcW w:w="1276" w:type="dxa"/>
            <w:vAlign w:val="center"/>
          </w:tcPr>
          <w:p w14:paraId="76378D5B">
            <w:pPr>
              <w:spacing w:line="300" w:lineRule="exact"/>
              <w:jc w:val="left"/>
              <w:rPr>
                <w:rFonts w:ascii="方正书宋_GBK" w:eastAsia="方正书宋_GBK"/>
              </w:rPr>
            </w:pPr>
          </w:p>
        </w:tc>
        <w:tc>
          <w:tcPr>
            <w:tcW w:w="2976" w:type="dxa"/>
            <w:vAlign w:val="center"/>
          </w:tcPr>
          <w:p w14:paraId="2E76BFBC">
            <w:pPr>
              <w:jc w:val="left"/>
              <w:rPr>
                <w:rFonts w:hint="eastAsia"/>
                <w:sz w:val="18"/>
                <w:szCs w:val="18"/>
              </w:rPr>
            </w:pPr>
            <w:r>
              <w:rPr>
                <w:rFonts w:hint="eastAsia"/>
                <w:sz w:val="18"/>
                <w:szCs w:val="18"/>
              </w:rPr>
              <w:t>做好系统机构信息化、基础设施、检验检测设备及执法装备配置，加强食品药品监管能力建设等各项工作</w:t>
            </w:r>
          </w:p>
        </w:tc>
        <w:tc>
          <w:tcPr>
            <w:tcW w:w="2976" w:type="dxa"/>
            <w:vAlign w:val="center"/>
          </w:tcPr>
          <w:p w14:paraId="5E75817E">
            <w:pPr>
              <w:jc w:val="left"/>
              <w:rPr>
                <w:rFonts w:hint="eastAsia"/>
                <w:sz w:val="18"/>
                <w:szCs w:val="18"/>
              </w:rPr>
            </w:pPr>
            <w:r>
              <w:rPr>
                <w:rFonts w:hint="eastAsia"/>
                <w:sz w:val="18"/>
                <w:szCs w:val="18"/>
              </w:rPr>
              <w:t>协调各部门联动，对突发事件处置及时并在全市开展食品药品安全考评</w:t>
            </w:r>
          </w:p>
        </w:tc>
        <w:tc>
          <w:tcPr>
            <w:tcW w:w="1417" w:type="dxa"/>
            <w:vAlign w:val="center"/>
          </w:tcPr>
          <w:p w14:paraId="28124AAD">
            <w:pPr>
              <w:spacing w:line="300" w:lineRule="exact"/>
              <w:jc w:val="left"/>
              <w:rPr>
                <w:rFonts w:ascii="方正书宋_GBK" w:eastAsia="方正书宋_GBK"/>
              </w:rPr>
            </w:pPr>
            <w:r>
              <w:rPr>
                <w:rFonts w:hint="eastAsia"/>
                <w:sz w:val="18"/>
                <w:szCs w:val="18"/>
              </w:rPr>
              <w:t>政府食品安全成员单位职责分工明确，工作运行机制完善。</w:t>
            </w:r>
          </w:p>
        </w:tc>
        <w:tc>
          <w:tcPr>
            <w:tcW w:w="765" w:type="dxa"/>
            <w:vAlign w:val="center"/>
          </w:tcPr>
          <w:p w14:paraId="3B2E08FF">
            <w:pPr>
              <w:jc w:val="left"/>
              <w:rPr>
                <w:rFonts w:hint="eastAsia" w:ascii="Calibri" w:hAnsi="Calibri" w:eastAsia="宋体" w:cs="Times New Roman"/>
                <w:kern w:val="2"/>
                <w:sz w:val="18"/>
                <w:szCs w:val="18"/>
                <w:lang w:val="en-US" w:eastAsia="zh-CN" w:bidi="ar-SA"/>
              </w:rPr>
            </w:pPr>
            <w:r>
              <w:rPr>
                <w:rFonts w:hint="eastAsia"/>
                <w:sz w:val="18"/>
                <w:szCs w:val="18"/>
              </w:rPr>
              <w:t>分工明确</w:t>
            </w:r>
          </w:p>
        </w:tc>
        <w:tc>
          <w:tcPr>
            <w:tcW w:w="765" w:type="dxa"/>
            <w:vAlign w:val="center"/>
          </w:tcPr>
          <w:p w14:paraId="1020FBE1">
            <w:pPr>
              <w:jc w:val="left"/>
              <w:rPr>
                <w:rFonts w:hint="eastAsia" w:ascii="Calibri" w:hAnsi="Calibri" w:eastAsia="宋体" w:cs="Times New Roman"/>
                <w:kern w:val="2"/>
                <w:sz w:val="18"/>
                <w:szCs w:val="18"/>
                <w:lang w:val="en-US" w:eastAsia="zh-CN" w:bidi="ar-SA"/>
              </w:rPr>
            </w:pPr>
            <w:r>
              <w:rPr>
                <w:rFonts w:hint="eastAsia"/>
                <w:sz w:val="18"/>
                <w:szCs w:val="18"/>
              </w:rPr>
              <w:t>分工比较明确</w:t>
            </w:r>
          </w:p>
        </w:tc>
        <w:tc>
          <w:tcPr>
            <w:tcW w:w="750" w:type="dxa"/>
            <w:vAlign w:val="center"/>
          </w:tcPr>
          <w:p w14:paraId="220ACA4B">
            <w:pPr>
              <w:jc w:val="left"/>
              <w:rPr>
                <w:rFonts w:hint="eastAsia" w:ascii="Calibri" w:hAnsi="Calibri" w:eastAsia="宋体" w:cs="Times New Roman"/>
                <w:kern w:val="2"/>
                <w:sz w:val="18"/>
                <w:szCs w:val="18"/>
                <w:lang w:val="en-US" w:eastAsia="zh-CN" w:bidi="ar-SA"/>
              </w:rPr>
            </w:pPr>
            <w:r>
              <w:rPr>
                <w:rFonts w:hint="eastAsia"/>
                <w:sz w:val="18"/>
                <w:szCs w:val="18"/>
              </w:rPr>
              <w:t>分工不太明确</w:t>
            </w:r>
          </w:p>
        </w:tc>
        <w:tc>
          <w:tcPr>
            <w:tcW w:w="735" w:type="dxa"/>
            <w:vAlign w:val="center"/>
          </w:tcPr>
          <w:p w14:paraId="3E8F165C">
            <w:pPr>
              <w:jc w:val="left"/>
              <w:rPr>
                <w:rFonts w:hint="eastAsia"/>
                <w:sz w:val="18"/>
                <w:szCs w:val="18"/>
              </w:rPr>
            </w:pPr>
            <w:r>
              <w:rPr>
                <w:rFonts w:hint="eastAsia"/>
                <w:sz w:val="18"/>
                <w:szCs w:val="18"/>
              </w:rPr>
              <w:t>分工不明确</w:t>
            </w:r>
          </w:p>
        </w:tc>
      </w:tr>
    </w:tbl>
    <w:p w14:paraId="3EDB8B12">
      <w:pPr>
        <w:spacing w:line="500" w:lineRule="exact"/>
        <w:ind w:firstLine="560"/>
        <w:rPr>
          <w:rFonts w:ascii="仿宋" w:hAnsi="仿宋" w:eastAsia="仿宋"/>
          <w:sz w:val="32"/>
          <w:szCs w:val="32"/>
        </w:rPr>
      </w:pPr>
    </w:p>
    <w:p w14:paraId="7754D62B">
      <w:pPr>
        <w:pStyle w:val="10"/>
        <w:ind w:firstLine="480" w:firstLineChars="150"/>
        <w:rPr>
          <w:rFonts w:ascii="??_GB2312" w:hAnsi="Times New Roman"/>
          <w:sz w:val="32"/>
          <w:szCs w:val="32"/>
          <w:lang w:eastAsia="zh-CN"/>
        </w:rPr>
      </w:pPr>
    </w:p>
    <w:p w14:paraId="6E54D3AD">
      <w:pPr>
        <w:pStyle w:val="10"/>
        <w:ind w:firstLine="480" w:firstLineChars="150"/>
        <w:rPr>
          <w:rFonts w:ascii="??_GB2312" w:hAnsi="Times New Roman"/>
          <w:sz w:val="32"/>
          <w:szCs w:val="32"/>
          <w:lang w:eastAsia="zh-CN"/>
        </w:rPr>
      </w:pPr>
    </w:p>
    <w:p w14:paraId="0885771E">
      <w:pPr>
        <w:pStyle w:val="10"/>
        <w:ind w:firstLine="480" w:firstLineChars="150"/>
        <w:rPr>
          <w:rFonts w:ascii="??_GB2312" w:hAnsi="Times New Roman"/>
          <w:sz w:val="32"/>
          <w:szCs w:val="32"/>
          <w:lang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tbl>
      <w:tblPr>
        <w:tblStyle w:val="5"/>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123"/>
        <w:gridCol w:w="1651"/>
        <w:gridCol w:w="2771"/>
        <w:gridCol w:w="2493"/>
        <w:gridCol w:w="1472"/>
        <w:gridCol w:w="879"/>
        <w:gridCol w:w="879"/>
        <w:gridCol w:w="879"/>
        <w:gridCol w:w="1027"/>
      </w:tblGrid>
      <w:tr w14:paraId="7CE77B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749" w:type="pct"/>
            <w:vMerge w:val="restart"/>
            <w:vAlign w:val="center"/>
          </w:tcPr>
          <w:p w14:paraId="2E95E361">
            <w:pPr>
              <w:spacing w:line="300" w:lineRule="exact"/>
              <w:jc w:val="center"/>
              <w:rPr>
                <w:rFonts w:ascii="方正书宋_GBK" w:eastAsia="方正书宋_GBK"/>
                <w:b/>
              </w:rPr>
            </w:pPr>
            <w:r>
              <w:rPr>
                <w:rFonts w:hint="eastAsia" w:ascii="方正书宋_GBK" w:eastAsia="方正书宋_GBK"/>
                <w:b/>
              </w:rPr>
              <w:t>职责活动</w:t>
            </w:r>
          </w:p>
        </w:tc>
        <w:tc>
          <w:tcPr>
            <w:tcW w:w="582" w:type="pct"/>
            <w:vMerge w:val="restart"/>
            <w:vAlign w:val="center"/>
          </w:tcPr>
          <w:p w14:paraId="01AAA784">
            <w:pPr>
              <w:spacing w:line="300" w:lineRule="exact"/>
              <w:jc w:val="center"/>
              <w:rPr>
                <w:rFonts w:ascii="方正书宋_GBK" w:eastAsia="方正书宋_GBK"/>
                <w:b/>
              </w:rPr>
            </w:pPr>
            <w:r>
              <w:rPr>
                <w:rFonts w:hint="eastAsia" w:ascii="方正书宋_GBK" w:eastAsia="方正书宋_GBK"/>
                <w:b/>
              </w:rPr>
              <w:t>年度预算数</w:t>
            </w:r>
          </w:p>
        </w:tc>
        <w:tc>
          <w:tcPr>
            <w:tcW w:w="977" w:type="pct"/>
            <w:vMerge w:val="restart"/>
            <w:vAlign w:val="center"/>
          </w:tcPr>
          <w:p w14:paraId="7E439107">
            <w:pPr>
              <w:spacing w:line="300" w:lineRule="exact"/>
              <w:jc w:val="center"/>
              <w:rPr>
                <w:rFonts w:ascii="方正书宋_GBK" w:eastAsia="方正书宋_GBK"/>
                <w:b/>
              </w:rPr>
            </w:pPr>
            <w:r>
              <w:rPr>
                <w:rFonts w:hint="eastAsia" w:ascii="方正书宋_GBK" w:eastAsia="方正书宋_GBK"/>
                <w:b/>
              </w:rPr>
              <w:t>内容描述</w:t>
            </w:r>
          </w:p>
        </w:tc>
        <w:tc>
          <w:tcPr>
            <w:tcW w:w="879" w:type="pct"/>
            <w:vMerge w:val="restart"/>
            <w:vAlign w:val="center"/>
          </w:tcPr>
          <w:p w14:paraId="01A9493B">
            <w:pPr>
              <w:spacing w:line="300" w:lineRule="exact"/>
              <w:jc w:val="center"/>
              <w:rPr>
                <w:rFonts w:ascii="方正书宋_GBK" w:eastAsia="方正书宋_GBK"/>
                <w:b/>
              </w:rPr>
            </w:pPr>
            <w:r>
              <w:rPr>
                <w:rFonts w:hint="eastAsia" w:ascii="方正书宋_GBK" w:eastAsia="方正书宋_GBK"/>
                <w:b/>
              </w:rPr>
              <w:t>绩效目标</w:t>
            </w:r>
          </w:p>
        </w:tc>
        <w:tc>
          <w:tcPr>
            <w:tcW w:w="519" w:type="pct"/>
            <w:vMerge w:val="restart"/>
            <w:vAlign w:val="center"/>
          </w:tcPr>
          <w:p w14:paraId="7FB609F9">
            <w:pPr>
              <w:spacing w:line="300" w:lineRule="exact"/>
              <w:jc w:val="center"/>
              <w:rPr>
                <w:rFonts w:ascii="方正书宋_GBK" w:eastAsia="方正书宋_GBK"/>
                <w:b/>
              </w:rPr>
            </w:pPr>
            <w:r>
              <w:rPr>
                <w:rFonts w:hint="eastAsia" w:ascii="方正书宋_GBK" w:eastAsia="方正书宋_GBK"/>
                <w:b/>
              </w:rPr>
              <w:t>绩效指标</w:t>
            </w:r>
          </w:p>
        </w:tc>
        <w:tc>
          <w:tcPr>
            <w:tcW w:w="1292" w:type="pct"/>
            <w:gridSpan w:val="4"/>
            <w:vAlign w:val="center"/>
          </w:tcPr>
          <w:p w14:paraId="03452DE3">
            <w:pPr>
              <w:spacing w:line="300" w:lineRule="exact"/>
              <w:jc w:val="center"/>
              <w:rPr>
                <w:rFonts w:ascii="方正书宋_GBK" w:eastAsia="方正书宋_GBK"/>
                <w:b/>
              </w:rPr>
            </w:pPr>
            <w:r>
              <w:rPr>
                <w:rFonts w:hint="eastAsia" w:ascii="方正书宋_GBK" w:eastAsia="方正书宋_GBK"/>
                <w:b/>
              </w:rPr>
              <w:t>评价标准</w:t>
            </w:r>
          </w:p>
        </w:tc>
      </w:tr>
      <w:tr w14:paraId="3C126B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tblHeader/>
          <w:jc w:val="center"/>
        </w:trPr>
        <w:tc>
          <w:tcPr>
            <w:tcW w:w="749" w:type="pct"/>
            <w:vMerge w:val="continue"/>
            <w:vAlign w:val="center"/>
          </w:tcPr>
          <w:p w14:paraId="5DB93797">
            <w:pPr>
              <w:spacing w:line="300" w:lineRule="exact"/>
              <w:jc w:val="left"/>
              <w:outlineLvl w:val="0"/>
            </w:pPr>
          </w:p>
        </w:tc>
        <w:tc>
          <w:tcPr>
            <w:tcW w:w="582" w:type="pct"/>
            <w:vMerge w:val="continue"/>
            <w:vAlign w:val="center"/>
          </w:tcPr>
          <w:p w14:paraId="73781384">
            <w:pPr>
              <w:spacing w:line="300" w:lineRule="exact"/>
              <w:jc w:val="left"/>
              <w:outlineLvl w:val="0"/>
            </w:pPr>
          </w:p>
        </w:tc>
        <w:tc>
          <w:tcPr>
            <w:tcW w:w="977" w:type="pct"/>
            <w:vMerge w:val="continue"/>
            <w:vAlign w:val="center"/>
          </w:tcPr>
          <w:p w14:paraId="3F468FE5">
            <w:pPr>
              <w:spacing w:line="300" w:lineRule="exact"/>
              <w:jc w:val="left"/>
              <w:outlineLvl w:val="0"/>
            </w:pPr>
          </w:p>
        </w:tc>
        <w:tc>
          <w:tcPr>
            <w:tcW w:w="879" w:type="pct"/>
            <w:vMerge w:val="continue"/>
            <w:vAlign w:val="center"/>
          </w:tcPr>
          <w:p w14:paraId="102618DC">
            <w:pPr>
              <w:spacing w:line="300" w:lineRule="exact"/>
              <w:jc w:val="left"/>
              <w:outlineLvl w:val="0"/>
            </w:pPr>
          </w:p>
        </w:tc>
        <w:tc>
          <w:tcPr>
            <w:tcW w:w="519" w:type="pct"/>
            <w:vMerge w:val="continue"/>
            <w:vAlign w:val="center"/>
          </w:tcPr>
          <w:p w14:paraId="659BF111">
            <w:pPr>
              <w:spacing w:line="300" w:lineRule="exact"/>
              <w:jc w:val="left"/>
              <w:outlineLvl w:val="0"/>
            </w:pPr>
          </w:p>
        </w:tc>
        <w:tc>
          <w:tcPr>
            <w:tcW w:w="310" w:type="pct"/>
            <w:vAlign w:val="center"/>
          </w:tcPr>
          <w:p w14:paraId="6FE918C5">
            <w:pPr>
              <w:spacing w:line="300" w:lineRule="exact"/>
              <w:jc w:val="center"/>
              <w:rPr>
                <w:rFonts w:ascii="方正书宋_GBK" w:eastAsia="方正书宋_GBK"/>
                <w:b/>
              </w:rPr>
            </w:pPr>
            <w:r>
              <w:rPr>
                <w:rFonts w:hint="eastAsia" w:ascii="方正书宋_GBK" w:eastAsia="方正书宋_GBK"/>
                <w:b/>
              </w:rPr>
              <w:t>优</w:t>
            </w:r>
          </w:p>
        </w:tc>
        <w:tc>
          <w:tcPr>
            <w:tcW w:w="310" w:type="pct"/>
            <w:vAlign w:val="center"/>
          </w:tcPr>
          <w:p w14:paraId="2844782B">
            <w:pPr>
              <w:spacing w:line="300" w:lineRule="exact"/>
              <w:jc w:val="center"/>
              <w:rPr>
                <w:rFonts w:ascii="方正书宋_GBK" w:eastAsia="方正书宋_GBK"/>
                <w:b/>
              </w:rPr>
            </w:pPr>
            <w:r>
              <w:rPr>
                <w:rFonts w:hint="eastAsia" w:ascii="方正书宋_GBK" w:eastAsia="方正书宋_GBK"/>
                <w:b/>
              </w:rPr>
              <w:t>良</w:t>
            </w:r>
          </w:p>
        </w:tc>
        <w:tc>
          <w:tcPr>
            <w:tcW w:w="310" w:type="pct"/>
            <w:vAlign w:val="center"/>
          </w:tcPr>
          <w:p w14:paraId="4F69F3D3">
            <w:pPr>
              <w:spacing w:line="300" w:lineRule="exact"/>
              <w:jc w:val="center"/>
              <w:rPr>
                <w:rFonts w:ascii="方正书宋_GBK" w:eastAsia="方正书宋_GBK"/>
                <w:b/>
              </w:rPr>
            </w:pPr>
            <w:r>
              <w:rPr>
                <w:rFonts w:hint="eastAsia" w:ascii="方正书宋_GBK" w:eastAsia="方正书宋_GBK"/>
                <w:b/>
              </w:rPr>
              <w:t>中</w:t>
            </w:r>
          </w:p>
        </w:tc>
        <w:tc>
          <w:tcPr>
            <w:tcW w:w="361" w:type="pct"/>
            <w:vAlign w:val="center"/>
          </w:tcPr>
          <w:p w14:paraId="76B77A86">
            <w:pPr>
              <w:spacing w:line="300" w:lineRule="exact"/>
              <w:jc w:val="center"/>
              <w:rPr>
                <w:rFonts w:ascii="方正书宋_GBK" w:eastAsia="方正书宋_GBK"/>
                <w:b/>
              </w:rPr>
            </w:pPr>
            <w:r>
              <w:rPr>
                <w:rFonts w:hint="eastAsia" w:ascii="方正书宋_GBK" w:eastAsia="方正书宋_GBK"/>
                <w:b/>
              </w:rPr>
              <w:t>差</w:t>
            </w:r>
          </w:p>
        </w:tc>
      </w:tr>
      <w:tr w14:paraId="2D8D95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749" w:type="pct"/>
            <w:vAlign w:val="center"/>
          </w:tcPr>
          <w:p w14:paraId="108D4528">
            <w:pPr>
              <w:spacing w:line="300" w:lineRule="exact"/>
              <w:jc w:val="left"/>
              <w:rPr>
                <w:rFonts w:ascii="方正书宋_GBK" w:eastAsia="方正书宋_GBK"/>
                <w:b/>
              </w:rPr>
            </w:pPr>
            <w:r>
              <w:rPr>
                <w:rFonts w:hint="eastAsia" w:ascii="方正书宋_GBK" w:eastAsia="方正书宋_GBK"/>
                <w:b/>
              </w:rPr>
              <w:t>一、质量技术监督管理</w:t>
            </w:r>
          </w:p>
        </w:tc>
        <w:tc>
          <w:tcPr>
            <w:tcW w:w="582" w:type="pct"/>
            <w:vAlign w:val="center"/>
          </w:tcPr>
          <w:p w14:paraId="233102FC">
            <w:pPr>
              <w:spacing w:line="300" w:lineRule="exact"/>
              <w:jc w:val="left"/>
              <w:rPr>
                <w:rFonts w:ascii="方正书宋_GBK" w:eastAsia="方正书宋_GBK"/>
              </w:rPr>
            </w:pPr>
          </w:p>
        </w:tc>
        <w:tc>
          <w:tcPr>
            <w:tcW w:w="977" w:type="pct"/>
            <w:vAlign w:val="center"/>
          </w:tcPr>
          <w:p w14:paraId="47247614">
            <w:pPr>
              <w:jc w:val="left"/>
              <w:rPr>
                <w:rFonts w:ascii="方正书宋_GBK" w:eastAsia="方正书宋_GBK"/>
              </w:rPr>
            </w:pPr>
            <w:r>
              <w:rPr>
                <w:rFonts w:hint="eastAsia"/>
                <w:sz w:val="18"/>
                <w:szCs w:val="18"/>
              </w:rPr>
              <w:t>管理和监督全市计量标准和标准物质，管理计量器具及量值传递对比，规范和监督商品量和市场计量行为，承担特种设备、工业产品和食品相关产品质量监督管理等工作。</w:t>
            </w:r>
          </w:p>
        </w:tc>
        <w:tc>
          <w:tcPr>
            <w:tcW w:w="879" w:type="pct"/>
            <w:vAlign w:val="center"/>
          </w:tcPr>
          <w:p w14:paraId="40F9DF30">
            <w:pPr>
              <w:spacing w:line="300" w:lineRule="exact"/>
              <w:jc w:val="left"/>
              <w:rPr>
                <w:rFonts w:ascii="方正书宋_GBK" w:eastAsia="方正书宋_GBK"/>
              </w:rPr>
            </w:pPr>
            <w:r>
              <w:rPr>
                <w:rFonts w:hint="eastAsia"/>
                <w:sz w:val="18"/>
                <w:szCs w:val="18"/>
              </w:rPr>
              <w:t>加大监管力度，提升监管水平，提高产品质量安全。</w:t>
            </w:r>
          </w:p>
        </w:tc>
        <w:tc>
          <w:tcPr>
            <w:tcW w:w="519" w:type="pct"/>
            <w:vAlign w:val="center"/>
          </w:tcPr>
          <w:p w14:paraId="0D992BBF">
            <w:pPr>
              <w:spacing w:line="300" w:lineRule="exact"/>
              <w:jc w:val="left"/>
              <w:rPr>
                <w:rFonts w:ascii="方正书宋_GBK" w:eastAsia="方正书宋_GBK"/>
              </w:rPr>
            </w:pPr>
          </w:p>
        </w:tc>
        <w:tc>
          <w:tcPr>
            <w:tcW w:w="310" w:type="pct"/>
            <w:vAlign w:val="center"/>
          </w:tcPr>
          <w:p w14:paraId="67B1DC61">
            <w:pPr>
              <w:spacing w:line="300" w:lineRule="exact"/>
              <w:jc w:val="center"/>
              <w:rPr>
                <w:rFonts w:ascii="方正书宋_GBK" w:eastAsia="方正书宋_GBK"/>
              </w:rPr>
            </w:pPr>
          </w:p>
        </w:tc>
        <w:tc>
          <w:tcPr>
            <w:tcW w:w="310" w:type="pct"/>
            <w:vAlign w:val="center"/>
          </w:tcPr>
          <w:p w14:paraId="448E0F39">
            <w:pPr>
              <w:spacing w:line="300" w:lineRule="exact"/>
              <w:jc w:val="center"/>
              <w:rPr>
                <w:rFonts w:ascii="方正书宋_GBK" w:eastAsia="方正书宋_GBK"/>
              </w:rPr>
            </w:pPr>
          </w:p>
        </w:tc>
        <w:tc>
          <w:tcPr>
            <w:tcW w:w="310" w:type="pct"/>
            <w:vAlign w:val="center"/>
          </w:tcPr>
          <w:p w14:paraId="06FD952C">
            <w:pPr>
              <w:spacing w:line="300" w:lineRule="exact"/>
              <w:jc w:val="center"/>
              <w:rPr>
                <w:rFonts w:ascii="方正书宋_GBK" w:eastAsia="方正书宋_GBK"/>
              </w:rPr>
            </w:pPr>
          </w:p>
        </w:tc>
        <w:tc>
          <w:tcPr>
            <w:tcW w:w="361" w:type="pct"/>
            <w:vAlign w:val="center"/>
          </w:tcPr>
          <w:p w14:paraId="4AB6FE8E">
            <w:pPr>
              <w:spacing w:line="300" w:lineRule="exact"/>
              <w:jc w:val="center"/>
              <w:rPr>
                <w:rFonts w:ascii="方正书宋_GBK" w:eastAsia="方正书宋_GBK"/>
              </w:rPr>
            </w:pPr>
          </w:p>
        </w:tc>
      </w:tr>
      <w:tr w14:paraId="0301D3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35" w:hRule="atLeast"/>
          <w:jc w:val="center"/>
        </w:trPr>
        <w:tc>
          <w:tcPr>
            <w:tcW w:w="749" w:type="pct"/>
            <w:vMerge w:val="restart"/>
            <w:vAlign w:val="center"/>
          </w:tcPr>
          <w:p w14:paraId="4AD8802D">
            <w:pPr>
              <w:spacing w:line="300" w:lineRule="exact"/>
              <w:jc w:val="left"/>
              <w:rPr>
                <w:rFonts w:ascii="宋体" w:cs="宋体"/>
                <w:sz w:val="18"/>
                <w:szCs w:val="18"/>
              </w:rPr>
            </w:pPr>
            <w:r>
              <w:rPr>
                <w:rFonts w:hint="eastAsia" w:ascii="方正书宋_GBK" w:eastAsia="方正书宋_GBK"/>
                <w:b/>
              </w:rPr>
              <w:t>　　</w:t>
            </w:r>
            <w:r>
              <w:rPr>
                <w:rFonts w:ascii="方正书宋_GBK" w:eastAsia="方正书宋_GBK"/>
                <w:b/>
              </w:rPr>
              <w:t>1</w:t>
            </w:r>
            <w:r>
              <w:rPr>
                <w:rFonts w:hint="eastAsia" w:ascii="方正书宋_GBK" w:eastAsia="方正书宋_GBK"/>
                <w:b/>
              </w:rPr>
              <w:t>、</w:t>
            </w:r>
            <w:r>
              <w:rPr>
                <w:rFonts w:hint="eastAsia"/>
                <w:sz w:val="18"/>
                <w:szCs w:val="18"/>
              </w:rPr>
              <w:t>冀财行【</w:t>
            </w:r>
            <w:r>
              <w:rPr>
                <w:sz w:val="18"/>
                <w:szCs w:val="18"/>
              </w:rPr>
              <w:t>2018</w:t>
            </w:r>
            <w:r>
              <w:rPr>
                <w:rFonts w:hint="eastAsia"/>
                <w:sz w:val="18"/>
                <w:szCs w:val="18"/>
              </w:rPr>
              <w:t>】</w:t>
            </w:r>
            <w:r>
              <w:rPr>
                <w:sz w:val="18"/>
                <w:szCs w:val="18"/>
              </w:rPr>
              <w:t>82</w:t>
            </w:r>
            <w:r>
              <w:rPr>
                <w:rFonts w:hint="eastAsia"/>
                <w:sz w:val="18"/>
                <w:szCs w:val="18"/>
              </w:rPr>
              <w:t>号质量技术监督专项补助经费</w:t>
            </w:r>
          </w:p>
          <w:p w14:paraId="761CD1B6">
            <w:pPr>
              <w:spacing w:line="300" w:lineRule="exact"/>
              <w:jc w:val="left"/>
              <w:rPr>
                <w:rFonts w:ascii="方正书宋_GBK" w:eastAsia="方正书宋_GBK"/>
                <w:b/>
              </w:rPr>
            </w:pPr>
          </w:p>
        </w:tc>
        <w:tc>
          <w:tcPr>
            <w:tcW w:w="582" w:type="pct"/>
            <w:vMerge w:val="restart"/>
            <w:vAlign w:val="center"/>
          </w:tcPr>
          <w:p w14:paraId="6F8D21B6">
            <w:pPr>
              <w:jc w:val="left"/>
              <w:rPr>
                <w:rFonts w:ascii="宋体" w:cs="宋体"/>
                <w:sz w:val="18"/>
                <w:szCs w:val="18"/>
              </w:rPr>
            </w:pPr>
            <w:r>
              <w:rPr>
                <w:sz w:val="18"/>
                <w:szCs w:val="18"/>
              </w:rPr>
              <w:t>42.675</w:t>
            </w:r>
          </w:p>
          <w:p w14:paraId="32EE5A74">
            <w:pPr>
              <w:spacing w:line="300" w:lineRule="exact"/>
              <w:jc w:val="left"/>
              <w:rPr>
                <w:rFonts w:ascii="方正书宋_GBK" w:eastAsia="方正书宋_GBK"/>
              </w:rPr>
            </w:pPr>
          </w:p>
        </w:tc>
        <w:tc>
          <w:tcPr>
            <w:tcW w:w="977" w:type="pct"/>
            <w:vMerge w:val="restart"/>
            <w:vAlign w:val="center"/>
          </w:tcPr>
          <w:p w14:paraId="0D239213">
            <w:pPr>
              <w:jc w:val="left"/>
              <w:rPr>
                <w:rFonts w:ascii="方正书宋_GBK" w:eastAsia="方正书宋_GBK"/>
              </w:rPr>
            </w:pPr>
          </w:p>
        </w:tc>
        <w:tc>
          <w:tcPr>
            <w:tcW w:w="879" w:type="pct"/>
            <w:vMerge w:val="restart"/>
            <w:vAlign w:val="center"/>
          </w:tcPr>
          <w:p w14:paraId="38E5CA44">
            <w:pPr>
              <w:jc w:val="left"/>
              <w:rPr>
                <w:rFonts w:ascii="宋体" w:cs="宋体"/>
                <w:sz w:val="18"/>
                <w:szCs w:val="18"/>
              </w:rPr>
            </w:pPr>
            <w:r>
              <w:rPr>
                <w:rFonts w:hint="eastAsia"/>
                <w:sz w:val="18"/>
                <w:szCs w:val="18"/>
              </w:rPr>
              <w:t>我单位负责全市质量监督、工业产品质量安全监督、标准化、计量、认证认可、特种设备及食品相关产品监督管理等工作。加大监管力度，提升监管水平，提高产品质量安全。</w:t>
            </w:r>
          </w:p>
          <w:p w14:paraId="391F6F22">
            <w:pPr>
              <w:spacing w:line="300" w:lineRule="exact"/>
              <w:jc w:val="left"/>
              <w:rPr>
                <w:rFonts w:ascii="方正书宋_GBK" w:eastAsia="方正书宋_GBK"/>
              </w:rPr>
            </w:pPr>
          </w:p>
        </w:tc>
        <w:tc>
          <w:tcPr>
            <w:tcW w:w="519" w:type="pct"/>
            <w:vAlign w:val="center"/>
          </w:tcPr>
          <w:p w14:paraId="70F56522">
            <w:pPr>
              <w:jc w:val="left"/>
              <w:rPr>
                <w:rFonts w:ascii="宋体" w:cs="宋体"/>
                <w:sz w:val="18"/>
                <w:szCs w:val="18"/>
              </w:rPr>
            </w:pPr>
            <w:r>
              <w:rPr>
                <w:rFonts w:hint="eastAsia"/>
                <w:sz w:val="18"/>
                <w:szCs w:val="18"/>
              </w:rPr>
              <w:t>特种设备获证单位监督抽查企业数量</w:t>
            </w:r>
          </w:p>
          <w:p w14:paraId="00B90E31">
            <w:pPr>
              <w:spacing w:line="300" w:lineRule="exact"/>
              <w:jc w:val="left"/>
              <w:rPr>
                <w:rFonts w:ascii="方正书宋_GBK" w:eastAsia="方正书宋_GBK"/>
              </w:rPr>
            </w:pPr>
          </w:p>
        </w:tc>
        <w:tc>
          <w:tcPr>
            <w:tcW w:w="310" w:type="pct"/>
            <w:vAlign w:val="center"/>
          </w:tcPr>
          <w:p w14:paraId="19066411">
            <w:pPr>
              <w:jc w:val="center"/>
              <w:rPr>
                <w:rFonts w:ascii="宋体" w:cs="宋体"/>
                <w:sz w:val="18"/>
                <w:szCs w:val="18"/>
              </w:rPr>
            </w:pPr>
            <w:r>
              <w:rPr>
                <w:rFonts w:hint="eastAsia"/>
                <w:sz w:val="18"/>
                <w:szCs w:val="18"/>
              </w:rPr>
              <w:t>≥</w:t>
            </w:r>
            <w:r>
              <w:rPr>
                <w:sz w:val="18"/>
                <w:szCs w:val="18"/>
              </w:rPr>
              <w:t>20%</w:t>
            </w:r>
          </w:p>
          <w:p w14:paraId="5AC6B965">
            <w:pPr>
              <w:spacing w:line="300" w:lineRule="exact"/>
              <w:jc w:val="center"/>
              <w:rPr>
                <w:rFonts w:ascii="方正书宋_GBK" w:eastAsia="方正书宋_GBK"/>
              </w:rPr>
            </w:pPr>
          </w:p>
        </w:tc>
        <w:tc>
          <w:tcPr>
            <w:tcW w:w="310" w:type="pct"/>
            <w:vAlign w:val="center"/>
          </w:tcPr>
          <w:p w14:paraId="316C3FF0">
            <w:pPr>
              <w:jc w:val="center"/>
              <w:rPr>
                <w:rFonts w:ascii="宋体" w:cs="宋体"/>
                <w:sz w:val="18"/>
                <w:szCs w:val="18"/>
              </w:rPr>
            </w:pPr>
            <w:r>
              <w:rPr>
                <w:rFonts w:hint="eastAsia"/>
                <w:sz w:val="18"/>
                <w:szCs w:val="18"/>
              </w:rPr>
              <w:t>≥</w:t>
            </w:r>
            <w:r>
              <w:rPr>
                <w:sz w:val="18"/>
                <w:szCs w:val="18"/>
              </w:rPr>
              <w:t>15%</w:t>
            </w:r>
          </w:p>
          <w:p w14:paraId="62F0AE6B">
            <w:pPr>
              <w:spacing w:line="300" w:lineRule="exact"/>
              <w:jc w:val="center"/>
              <w:rPr>
                <w:rFonts w:ascii="方正书宋_GBK" w:eastAsia="方正书宋_GBK"/>
              </w:rPr>
            </w:pPr>
          </w:p>
        </w:tc>
        <w:tc>
          <w:tcPr>
            <w:tcW w:w="310" w:type="pct"/>
            <w:vAlign w:val="center"/>
          </w:tcPr>
          <w:p w14:paraId="57AD3948">
            <w:pPr>
              <w:jc w:val="center"/>
              <w:rPr>
                <w:rFonts w:ascii="宋体" w:cs="宋体"/>
                <w:sz w:val="18"/>
                <w:szCs w:val="18"/>
              </w:rPr>
            </w:pPr>
            <w:r>
              <w:rPr>
                <w:rFonts w:hint="eastAsia"/>
                <w:sz w:val="18"/>
                <w:szCs w:val="18"/>
              </w:rPr>
              <w:t>≥</w:t>
            </w:r>
            <w:r>
              <w:rPr>
                <w:sz w:val="18"/>
                <w:szCs w:val="18"/>
              </w:rPr>
              <w:t>10%</w:t>
            </w:r>
          </w:p>
          <w:p w14:paraId="05E3ABC8">
            <w:pPr>
              <w:spacing w:line="300" w:lineRule="exact"/>
              <w:jc w:val="center"/>
              <w:rPr>
                <w:rFonts w:ascii="方正书宋_GBK" w:eastAsia="方正书宋_GBK"/>
              </w:rPr>
            </w:pPr>
          </w:p>
        </w:tc>
        <w:tc>
          <w:tcPr>
            <w:tcW w:w="361" w:type="pct"/>
            <w:vAlign w:val="center"/>
          </w:tcPr>
          <w:p w14:paraId="4F82A68B">
            <w:pPr>
              <w:jc w:val="center"/>
              <w:rPr>
                <w:rFonts w:ascii="宋体" w:cs="宋体"/>
                <w:sz w:val="18"/>
                <w:szCs w:val="18"/>
              </w:rPr>
            </w:pPr>
            <w:r>
              <w:rPr>
                <w:sz w:val="18"/>
                <w:szCs w:val="18"/>
              </w:rPr>
              <w:t>&lt;10%</w:t>
            </w:r>
          </w:p>
          <w:p w14:paraId="7C91423F">
            <w:pPr>
              <w:spacing w:line="300" w:lineRule="exact"/>
              <w:jc w:val="center"/>
              <w:rPr>
                <w:rFonts w:ascii="方正书宋_GBK" w:eastAsia="方正书宋_GBK"/>
              </w:rPr>
            </w:pPr>
          </w:p>
        </w:tc>
      </w:tr>
      <w:tr w14:paraId="2D1339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35" w:hRule="atLeast"/>
          <w:jc w:val="center"/>
        </w:trPr>
        <w:tc>
          <w:tcPr>
            <w:tcW w:w="749" w:type="pct"/>
            <w:vMerge w:val="continue"/>
            <w:vAlign w:val="center"/>
          </w:tcPr>
          <w:p w14:paraId="30C92A94">
            <w:pPr>
              <w:spacing w:line="300" w:lineRule="exact"/>
              <w:jc w:val="left"/>
              <w:rPr>
                <w:rFonts w:ascii="方正书宋_GBK" w:eastAsia="方正书宋_GBK"/>
                <w:b/>
              </w:rPr>
            </w:pPr>
          </w:p>
        </w:tc>
        <w:tc>
          <w:tcPr>
            <w:tcW w:w="582" w:type="pct"/>
            <w:vMerge w:val="continue"/>
            <w:vAlign w:val="center"/>
          </w:tcPr>
          <w:p w14:paraId="70FD9F38">
            <w:pPr>
              <w:jc w:val="left"/>
              <w:rPr>
                <w:sz w:val="18"/>
                <w:szCs w:val="18"/>
              </w:rPr>
            </w:pPr>
          </w:p>
        </w:tc>
        <w:tc>
          <w:tcPr>
            <w:tcW w:w="977" w:type="pct"/>
            <w:vMerge w:val="continue"/>
            <w:vAlign w:val="center"/>
          </w:tcPr>
          <w:p w14:paraId="2DE5B6BE">
            <w:pPr>
              <w:jc w:val="left"/>
              <w:rPr>
                <w:rFonts w:ascii="方正书宋_GBK" w:eastAsia="方正书宋_GBK"/>
              </w:rPr>
            </w:pPr>
          </w:p>
        </w:tc>
        <w:tc>
          <w:tcPr>
            <w:tcW w:w="879" w:type="pct"/>
            <w:vMerge w:val="continue"/>
            <w:vAlign w:val="center"/>
          </w:tcPr>
          <w:p w14:paraId="07512421">
            <w:pPr>
              <w:jc w:val="left"/>
              <w:rPr>
                <w:sz w:val="18"/>
                <w:szCs w:val="18"/>
              </w:rPr>
            </w:pPr>
          </w:p>
        </w:tc>
        <w:tc>
          <w:tcPr>
            <w:tcW w:w="519" w:type="pct"/>
            <w:vAlign w:val="center"/>
          </w:tcPr>
          <w:p w14:paraId="6FDB07C6">
            <w:pPr>
              <w:jc w:val="left"/>
              <w:rPr>
                <w:rFonts w:ascii="宋体" w:cs="宋体"/>
                <w:sz w:val="18"/>
                <w:szCs w:val="18"/>
              </w:rPr>
            </w:pPr>
            <w:r>
              <w:rPr>
                <w:rFonts w:hint="eastAsia"/>
                <w:sz w:val="18"/>
                <w:szCs w:val="18"/>
              </w:rPr>
              <w:t>产品质量监督抽查批次数量</w:t>
            </w:r>
          </w:p>
          <w:p w14:paraId="0AE15720">
            <w:pPr>
              <w:spacing w:line="300" w:lineRule="exact"/>
              <w:jc w:val="left"/>
              <w:rPr>
                <w:rFonts w:ascii="方正书宋_GBK" w:eastAsia="方正书宋_GBK"/>
              </w:rPr>
            </w:pPr>
          </w:p>
        </w:tc>
        <w:tc>
          <w:tcPr>
            <w:tcW w:w="310" w:type="pct"/>
            <w:vAlign w:val="center"/>
          </w:tcPr>
          <w:p w14:paraId="2236A5DD">
            <w:pPr>
              <w:jc w:val="center"/>
              <w:rPr>
                <w:rFonts w:ascii="宋体" w:cs="宋体"/>
                <w:sz w:val="18"/>
                <w:szCs w:val="18"/>
              </w:rPr>
            </w:pPr>
            <w:r>
              <w:rPr>
                <w:rFonts w:hint="eastAsia"/>
                <w:sz w:val="18"/>
                <w:szCs w:val="18"/>
              </w:rPr>
              <w:t>≥</w:t>
            </w:r>
            <w:r>
              <w:rPr>
                <w:sz w:val="18"/>
                <w:szCs w:val="18"/>
              </w:rPr>
              <w:t>15</w:t>
            </w:r>
          </w:p>
          <w:p w14:paraId="1082D08A">
            <w:pPr>
              <w:spacing w:line="300" w:lineRule="exact"/>
              <w:jc w:val="center"/>
              <w:rPr>
                <w:rFonts w:ascii="方正书宋_GBK" w:eastAsia="方正书宋_GBK"/>
              </w:rPr>
            </w:pPr>
          </w:p>
        </w:tc>
        <w:tc>
          <w:tcPr>
            <w:tcW w:w="310" w:type="pct"/>
            <w:vAlign w:val="center"/>
          </w:tcPr>
          <w:p w14:paraId="6E996075">
            <w:pPr>
              <w:jc w:val="center"/>
              <w:rPr>
                <w:rFonts w:ascii="宋体" w:cs="宋体"/>
                <w:sz w:val="18"/>
                <w:szCs w:val="18"/>
              </w:rPr>
            </w:pPr>
            <w:r>
              <w:rPr>
                <w:rFonts w:hint="eastAsia"/>
                <w:sz w:val="18"/>
                <w:szCs w:val="18"/>
              </w:rPr>
              <w:t>≥</w:t>
            </w:r>
            <w:r>
              <w:rPr>
                <w:sz w:val="18"/>
                <w:szCs w:val="18"/>
              </w:rPr>
              <w:t>10</w:t>
            </w:r>
          </w:p>
          <w:p w14:paraId="64B348EB">
            <w:pPr>
              <w:spacing w:line="300" w:lineRule="exact"/>
              <w:jc w:val="center"/>
              <w:rPr>
                <w:rFonts w:ascii="方正书宋_GBK" w:eastAsia="方正书宋_GBK"/>
              </w:rPr>
            </w:pPr>
          </w:p>
        </w:tc>
        <w:tc>
          <w:tcPr>
            <w:tcW w:w="310" w:type="pct"/>
            <w:vAlign w:val="center"/>
          </w:tcPr>
          <w:p w14:paraId="4228856F">
            <w:pPr>
              <w:jc w:val="center"/>
              <w:rPr>
                <w:rFonts w:ascii="宋体" w:cs="宋体"/>
                <w:sz w:val="18"/>
                <w:szCs w:val="18"/>
              </w:rPr>
            </w:pPr>
            <w:r>
              <w:rPr>
                <w:rFonts w:hint="eastAsia"/>
                <w:sz w:val="18"/>
                <w:szCs w:val="18"/>
              </w:rPr>
              <w:t>≥</w:t>
            </w:r>
            <w:r>
              <w:rPr>
                <w:sz w:val="18"/>
                <w:szCs w:val="18"/>
              </w:rPr>
              <w:t>5</w:t>
            </w:r>
          </w:p>
          <w:p w14:paraId="456CACC8">
            <w:pPr>
              <w:spacing w:line="300" w:lineRule="exact"/>
              <w:jc w:val="center"/>
              <w:rPr>
                <w:rFonts w:ascii="方正书宋_GBK" w:eastAsia="方正书宋_GBK"/>
              </w:rPr>
            </w:pPr>
          </w:p>
        </w:tc>
        <w:tc>
          <w:tcPr>
            <w:tcW w:w="361" w:type="pct"/>
            <w:vAlign w:val="center"/>
          </w:tcPr>
          <w:p w14:paraId="0ED8954A">
            <w:pPr>
              <w:jc w:val="center"/>
              <w:rPr>
                <w:rFonts w:ascii="宋体" w:cs="宋体"/>
                <w:sz w:val="18"/>
                <w:szCs w:val="18"/>
              </w:rPr>
            </w:pPr>
            <w:r>
              <w:rPr>
                <w:sz w:val="18"/>
                <w:szCs w:val="18"/>
              </w:rPr>
              <w:t>&lt;5</w:t>
            </w:r>
          </w:p>
          <w:p w14:paraId="2BF4008F">
            <w:pPr>
              <w:spacing w:line="300" w:lineRule="exact"/>
              <w:jc w:val="center"/>
              <w:rPr>
                <w:rFonts w:ascii="方正书宋_GBK" w:eastAsia="方正书宋_GBK"/>
              </w:rPr>
            </w:pPr>
          </w:p>
        </w:tc>
      </w:tr>
      <w:tr w14:paraId="2C0080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35" w:hRule="atLeast"/>
          <w:jc w:val="center"/>
        </w:trPr>
        <w:tc>
          <w:tcPr>
            <w:tcW w:w="749" w:type="pct"/>
            <w:vMerge w:val="continue"/>
            <w:vAlign w:val="center"/>
          </w:tcPr>
          <w:p w14:paraId="270D35A5">
            <w:pPr>
              <w:spacing w:line="300" w:lineRule="exact"/>
              <w:jc w:val="left"/>
              <w:rPr>
                <w:rFonts w:ascii="方正书宋_GBK" w:eastAsia="方正书宋_GBK"/>
                <w:b/>
              </w:rPr>
            </w:pPr>
          </w:p>
        </w:tc>
        <w:tc>
          <w:tcPr>
            <w:tcW w:w="582" w:type="pct"/>
            <w:vMerge w:val="continue"/>
            <w:vAlign w:val="center"/>
          </w:tcPr>
          <w:p w14:paraId="6C6B18DE">
            <w:pPr>
              <w:jc w:val="left"/>
              <w:rPr>
                <w:sz w:val="18"/>
                <w:szCs w:val="18"/>
              </w:rPr>
            </w:pPr>
          </w:p>
        </w:tc>
        <w:tc>
          <w:tcPr>
            <w:tcW w:w="977" w:type="pct"/>
            <w:vMerge w:val="continue"/>
            <w:vAlign w:val="center"/>
          </w:tcPr>
          <w:p w14:paraId="0E62BF71">
            <w:pPr>
              <w:jc w:val="left"/>
              <w:rPr>
                <w:rFonts w:ascii="方正书宋_GBK" w:eastAsia="方正书宋_GBK"/>
              </w:rPr>
            </w:pPr>
          </w:p>
        </w:tc>
        <w:tc>
          <w:tcPr>
            <w:tcW w:w="879" w:type="pct"/>
            <w:vMerge w:val="continue"/>
            <w:vAlign w:val="center"/>
          </w:tcPr>
          <w:p w14:paraId="11BDCF86">
            <w:pPr>
              <w:jc w:val="left"/>
              <w:rPr>
                <w:sz w:val="18"/>
                <w:szCs w:val="18"/>
              </w:rPr>
            </w:pPr>
          </w:p>
        </w:tc>
        <w:tc>
          <w:tcPr>
            <w:tcW w:w="519" w:type="pct"/>
            <w:vAlign w:val="center"/>
          </w:tcPr>
          <w:p w14:paraId="27EEEE4A">
            <w:pPr>
              <w:jc w:val="left"/>
              <w:rPr>
                <w:rFonts w:ascii="宋体" w:cs="宋体"/>
                <w:sz w:val="18"/>
                <w:szCs w:val="18"/>
              </w:rPr>
            </w:pPr>
            <w:r>
              <w:rPr>
                <w:rFonts w:hint="eastAsia"/>
                <w:sz w:val="18"/>
                <w:szCs w:val="18"/>
              </w:rPr>
              <w:t>计量比对完成率</w:t>
            </w:r>
          </w:p>
          <w:p w14:paraId="6804FF06">
            <w:pPr>
              <w:spacing w:line="300" w:lineRule="exact"/>
              <w:jc w:val="left"/>
              <w:rPr>
                <w:rFonts w:ascii="方正书宋_GBK" w:eastAsia="方正书宋_GBK"/>
              </w:rPr>
            </w:pPr>
          </w:p>
        </w:tc>
        <w:tc>
          <w:tcPr>
            <w:tcW w:w="310" w:type="pct"/>
            <w:vAlign w:val="center"/>
          </w:tcPr>
          <w:p w14:paraId="00F6F9CB">
            <w:pPr>
              <w:jc w:val="center"/>
              <w:rPr>
                <w:rFonts w:ascii="宋体" w:cs="宋体"/>
                <w:sz w:val="18"/>
                <w:szCs w:val="18"/>
              </w:rPr>
            </w:pPr>
            <w:r>
              <w:rPr>
                <w:rFonts w:hint="eastAsia"/>
                <w:sz w:val="18"/>
                <w:szCs w:val="18"/>
              </w:rPr>
              <w:t>≥</w:t>
            </w:r>
            <w:r>
              <w:rPr>
                <w:sz w:val="18"/>
                <w:szCs w:val="18"/>
              </w:rPr>
              <w:t>95%</w:t>
            </w:r>
          </w:p>
          <w:p w14:paraId="0B4A49E7">
            <w:pPr>
              <w:spacing w:line="300" w:lineRule="exact"/>
              <w:jc w:val="center"/>
              <w:rPr>
                <w:rFonts w:ascii="方正书宋_GBK" w:eastAsia="方正书宋_GBK"/>
              </w:rPr>
            </w:pPr>
          </w:p>
        </w:tc>
        <w:tc>
          <w:tcPr>
            <w:tcW w:w="310" w:type="pct"/>
            <w:vAlign w:val="center"/>
          </w:tcPr>
          <w:p w14:paraId="761483AF">
            <w:pPr>
              <w:jc w:val="center"/>
              <w:rPr>
                <w:rFonts w:ascii="宋体" w:cs="宋体"/>
                <w:sz w:val="18"/>
                <w:szCs w:val="18"/>
              </w:rPr>
            </w:pPr>
            <w:r>
              <w:rPr>
                <w:rFonts w:hint="eastAsia"/>
                <w:sz w:val="18"/>
                <w:szCs w:val="18"/>
              </w:rPr>
              <w:t>≥</w:t>
            </w:r>
            <w:r>
              <w:rPr>
                <w:sz w:val="18"/>
                <w:szCs w:val="18"/>
              </w:rPr>
              <w:t>90%</w:t>
            </w:r>
          </w:p>
          <w:p w14:paraId="2B0FAD25">
            <w:pPr>
              <w:spacing w:line="300" w:lineRule="exact"/>
              <w:jc w:val="center"/>
              <w:rPr>
                <w:rFonts w:ascii="方正书宋_GBK" w:eastAsia="方正书宋_GBK"/>
              </w:rPr>
            </w:pPr>
          </w:p>
        </w:tc>
        <w:tc>
          <w:tcPr>
            <w:tcW w:w="310" w:type="pct"/>
            <w:vAlign w:val="center"/>
          </w:tcPr>
          <w:p w14:paraId="4C454603">
            <w:pPr>
              <w:jc w:val="center"/>
              <w:rPr>
                <w:rFonts w:ascii="宋体" w:cs="宋体"/>
                <w:sz w:val="18"/>
                <w:szCs w:val="18"/>
              </w:rPr>
            </w:pPr>
            <w:r>
              <w:rPr>
                <w:rFonts w:hint="eastAsia"/>
                <w:sz w:val="18"/>
                <w:szCs w:val="18"/>
              </w:rPr>
              <w:t>≥</w:t>
            </w:r>
            <w:r>
              <w:rPr>
                <w:sz w:val="18"/>
                <w:szCs w:val="18"/>
              </w:rPr>
              <w:t>80%</w:t>
            </w:r>
          </w:p>
          <w:p w14:paraId="3CEE48B0">
            <w:pPr>
              <w:spacing w:line="300" w:lineRule="exact"/>
              <w:jc w:val="center"/>
              <w:rPr>
                <w:rFonts w:ascii="方正书宋_GBK" w:eastAsia="方正书宋_GBK"/>
              </w:rPr>
            </w:pPr>
          </w:p>
        </w:tc>
        <w:tc>
          <w:tcPr>
            <w:tcW w:w="361" w:type="pct"/>
            <w:vAlign w:val="center"/>
          </w:tcPr>
          <w:p w14:paraId="5BDED7DD">
            <w:pPr>
              <w:jc w:val="center"/>
              <w:rPr>
                <w:rFonts w:ascii="宋体" w:cs="宋体"/>
                <w:sz w:val="18"/>
                <w:szCs w:val="18"/>
              </w:rPr>
            </w:pPr>
            <w:r>
              <w:rPr>
                <w:sz w:val="18"/>
                <w:szCs w:val="18"/>
              </w:rPr>
              <w:t>&lt;80%</w:t>
            </w:r>
          </w:p>
          <w:p w14:paraId="5C95D59F">
            <w:pPr>
              <w:spacing w:line="300" w:lineRule="exact"/>
              <w:jc w:val="center"/>
              <w:rPr>
                <w:rFonts w:ascii="方正书宋_GBK" w:eastAsia="方正书宋_GBK"/>
              </w:rPr>
            </w:pPr>
          </w:p>
        </w:tc>
      </w:tr>
      <w:tr w14:paraId="3F6FE2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0" w:hRule="atLeast"/>
          <w:jc w:val="center"/>
        </w:trPr>
        <w:tc>
          <w:tcPr>
            <w:tcW w:w="749" w:type="pct"/>
            <w:vMerge w:val="restart"/>
            <w:vAlign w:val="center"/>
          </w:tcPr>
          <w:p w14:paraId="201764DB">
            <w:pPr>
              <w:jc w:val="left"/>
              <w:rPr>
                <w:rFonts w:ascii="宋体" w:cs="宋体"/>
                <w:sz w:val="18"/>
                <w:szCs w:val="18"/>
              </w:rPr>
            </w:pPr>
            <w:r>
              <w:rPr>
                <w:rFonts w:ascii="方正书宋_GBK" w:eastAsia="方正书宋_GBK"/>
                <w:b/>
              </w:rPr>
              <w:t>2</w:t>
            </w:r>
            <w:r>
              <w:rPr>
                <w:rFonts w:hint="eastAsia" w:ascii="方正书宋_GBK" w:eastAsia="方正书宋_GBK"/>
                <w:b/>
              </w:rPr>
              <w:t>、</w:t>
            </w:r>
            <w:r>
              <w:rPr>
                <w:rFonts w:hint="eastAsia"/>
                <w:sz w:val="18"/>
                <w:szCs w:val="18"/>
              </w:rPr>
              <w:t>电梯处置中心前期费用</w:t>
            </w:r>
          </w:p>
          <w:p w14:paraId="0385E6E9">
            <w:pPr>
              <w:spacing w:line="300" w:lineRule="exact"/>
              <w:jc w:val="left"/>
              <w:rPr>
                <w:rFonts w:ascii="方正书宋_GBK" w:eastAsia="方正书宋_GBK"/>
                <w:b/>
              </w:rPr>
            </w:pPr>
          </w:p>
        </w:tc>
        <w:tc>
          <w:tcPr>
            <w:tcW w:w="582" w:type="pct"/>
            <w:vMerge w:val="restart"/>
            <w:vAlign w:val="center"/>
          </w:tcPr>
          <w:p w14:paraId="62EDCEE6">
            <w:pPr>
              <w:jc w:val="left"/>
              <w:rPr>
                <w:rFonts w:ascii="宋体" w:cs="宋体"/>
                <w:sz w:val="18"/>
                <w:szCs w:val="18"/>
              </w:rPr>
            </w:pPr>
            <w:r>
              <w:rPr>
                <w:sz w:val="18"/>
                <w:szCs w:val="18"/>
              </w:rPr>
              <w:t>30.00</w:t>
            </w:r>
          </w:p>
          <w:p w14:paraId="403F389C">
            <w:pPr>
              <w:spacing w:line="300" w:lineRule="exact"/>
              <w:jc w:val="left"/>
              <w:rPr>
                <w:rFonts w:ascii="方正书宋_GBK" w:eastAsia="方正书宋_GBK"/>
              </w:rPr>
            </w:pPr>
          </w:p>
        </w:tc>
        <w:tc>
          <w:tcPr>
            <w:tcW w:w="977" w:type="pct"/>
            <w:vMerge w:val="restart"/>
            <w:vAlign w:val="center"/>
          </w:tcPr>
          <w:p w14:paraId="12249CD8">
            <w:pPr>
              <w:spacing w:line="300" w:lineRule="exact"/>
              <w:jc w:val="left"/>
              <w:rPr>
                <w:rFonts w:ascii="方正书宋_GBK" w:eastAsia="方正书宋_GBK"/>
              </w:rPr>
            </w:pPr>
          </w:p>
        </w:tc>
        <w:tc>
          <w:tcPr>
            <w:tcW w:w="879" w:type="pct"/>
            <w:vMerge w:val="restart"/>
            <w:vAlign w:val="center"/>
          </w:tcPr>
          <w:p w14:paraId="16526D55">
            <w:pPr>
              <w:jc w:val="left"/>
              <w:rPr>
                <w:rFonts w:ascii="宋体" w:cs="宋体"/>
                <w:sz w:val="18"/>
                <w:szCs w:val="18"/>
              </w:rPr>
            </w:pPr>
            <w:r>
              <w:rPr>
                <w:rFonts w:hint="eastAsia"/>
                <w:sz w:val="18"/>
                <w:szCs w:val="18"/>
              </w:rPr>
              <w:t>电梯处置中心前期建设基本完成，机房基础环境改造、机房综合布线系统、机房制冷系统、机房供配电系统、机房消防系统、机房服务器等各项工作基本完成，为电梯处置中心的后期建设奠定基础。</w:t>
            </w:r>
          </w:p>
          <w:p w14:paraId="135E53B2">
            <w:pPr>
              <w:spacing w:line="300" w:lineRule="exact"/>
              <w:jc w:val="left"/>
              <w:rPr>
                <w:rFonts w:ascii="方正书宋_GBK" w:eastAsia="方正书宋_GBK"/>
              </w:rPr>
            </w:pPr>
          </w:p>
        </w:tc>
        <w:tc>
          <w:tcPr>
            <w:tcW w:w="519" w:type="pct"/>
            <w:vAlign w:val="center"/>
          </w:tcPr>
          <w:p w14:paraId="590F165F">
            <w:pPr>
              <w:jc w:val="left"/>
              <w:rPr>
                <w:rFonts w:ascii="宋体" w:cs="宋体"/>
                <w:sz w:val="18"/>
                <w:szCs w:val="18"/>
              </w:rPr>
            </w:pPr>
            <w:r>
              <w:rPr>
                <w:rFonts w:hint="eastAsia"/>
                <w:sz w:val="18"/>
                <w:szCs w:val="18"/>
              </w:rPr>
              <w:t>机房基础环境改造完成率</w:t>
            </w:r>
          </w:p>
          <w:p w14:paraId="780DFEB5">
            <w:pPr>
              <w:spacing w:line="300" w:lineRule="exact"/>
              <w:jc w:val="left"/>
              <w:rPr>
                <w:rFonts w:ascii="方正书宋_GBK" w:eastAsia="方正书宋_GBK"/>
              </w:rPr>
            </w:pPr>
          </w:p>
        </w:tc>
        <w:tc>
          <w:tcPr>
            <w:tcW w:w="310" w:type="pct"/>
            <w:vAlign w:val="center"/>
          </w:tcPr>
          <w:p w14:paraId="2169B7AD">
            <w:pPr>
              <w:jc w:val="center"/>
              <w:rPr>
                <w:rFonts w:ascii="宋体" w:cs="宋体"/>
                <w:sz w:val="18"/>
                <w:szCs w:val="18"/>
              </w:rPr>
            </w:pPr>
            <w:r>
              <w:rPr>
                <w:rFonts w:hint="eastAsia"/>
                <w:sz w:val="18"/>
                <w:szCs w:val="18"/>
              </w:rPr>
              <w:t>≥</w:t>
            </w:r>
            <w:r>
              <w:rPr>
                <w:sz w:val="18"/>
                <w:szCs w:val="18"/>
              </w:rPr>
              <w:t>95%</w:t>
            </w:r>
          </w:p>
          <w:p w14:paraId="7F870E73">
            <w:pPr>
              <w:spacing w:line="300" w:lineRule="exact"/>
              <w:jc w:val="center"/>
              <w:rPr>
                <w:rFonts w:ascii="方正书宋_GBK" w:eastAsia="方正书宋_GBK"/>
              </w:rPr>
            </w:pPr>
          </w:p>
        </w:tc>
        <w:tc>
          <w:tcPr>
            <w:tcW w:w="310" w:type="pct"/>
            <w:vAlign w:val="center"/>
          </w:tcPr>
          <w:p w14:paraId="139AF461">
            <w:pPr>
              <w:jc w:val="center"/>
              <w:rPr>
                <w:rFonts w:ascii="宋体" w:cs="宋体"/>
                <w:sz w:val="18"/>
                <w:szCs w:val="18"/>
              </w:rPr>
            </w:pPr>
            <w:r>
              <w:rPr>
                <w:rFonts w:hint="eastAsia"/>
                <w:sz w:val="18"/>
                <w:szCs w:val="18"/>
              </w:rPr>
              <w:t>≥</w:t>
            </w:r>
            <w:r>
              <w:rPr>
                <w:sz w:val="18"/>
                <w:szCs w:val="18"/>
              </w:rPr>
              <w:t>90%</w:t>
            </w:r>
          </w:p>
          <w:p w14:paraId="1F187BBF">
            <w:pPr>
              <w:spacing w:line="300" w:lineRule="exact"/>
              <w:jc w:val="center"/>
              <w:rPr>
                <w:rFonts w:ascii="方正书宋_GBK" w:eastAsia="方正书宋_GBK"/>
              </w:rPr>
            </w:pPr>
          </w:p>
        </w:tc>
        <w:tc>
          <w:tcPr>
            <w:tcW w:w="310" w:type="pct"/>
            <w:vAlign w:val="center"/>
          </w:tcPr>
          <w:p w14:paraId="5CB56C3B">
            <w:pPr>
              <w:jc w:val="center"/>
              <w:rPr>
                <w:rFonts w:ascii="宋体" w:cs="宋体"/>
                <w:sz w:val="18"/>
                <w:szCs w:val="18"/>
              </w:rPr>
            </w:pPr>
            <w:r>
              <w:rPr>
                <w:rFonts w:hint="eastAsia"/>
                <w:sz w:val="18"/>
                <w:szCs w:val="18"/>
              </w:rPr>
              <w:t>≥</w:t>
            </w:r>
            <w:r>
              <w:rPr>
                <w:sz w:val="18"/>
                <w:szCs w:val="18"/>
              </w:rPr>
              <w:t>80%</w:t>
            </w:r>
          </w:p>
          <w:p w14:paraId="25E717EF">
            <w:pPr>
              <w:spacing w:line="300" w:lineRule="exact"/>
              <w:jc w:val="center"/>
              <w:rPr>
                <w:rFonts w:ascii="方正书宋_GBK" w:eastAsia="方正书宋_GBK"/>
              </w:rPr>
            </w:pPr>
          </w:p>
        </w:tc>
        <w:tc>
          <w:tcPr>
            <w:tcW w:w="361" w:type="pct"/>
            <w:vAlign w:val="center"/>
          </w:tcPr>
          <w:p w14:paraId="1183CC08">
            <w:pPr>
              <w:jc w:val="center"/>
              <w:rPr>
                <w:rFonts w:ascii="宋体" w:cs="宋体"/>
                <w:sz w:val="18"/>
                <w:szCs w:val="18"/>
              </w:rPr>
            </w:pPr>
            <w:r>
              <w:rPr>
                <w:sz w:val="18"/>
                <w:szCs w:val="18"/>
              </w:rPr>
              <w:t>&lt;80%</w:t>
            </w:r>
          </w:p>
          <w:p w14:paraId="16D6F174">
            <w:pPr>
              <w:spacing w:line="300" w:lineRule="exact"/>
              <w:jc w:val="center"/>
              <w:rPr>
                <w:rFonts w:ascii="方正书宋_GBK" w:eastAsia="方正书宋_GBK"/>
              </w:rPr>
            </w:pPr>
          </w:p>
        </w:tc>
      </w:tr>
      <w:tr w14:paraId="5087D9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0" w:hRule="atLeast"/>
          <w:jc w:val="center"/>
        </w:trPr>
        <w:tc>
          <w:tcPr>
            <w:tcW w:w="749" w:type="pct"/>
            <w:vMerge w:val="continue"/>
            <w:vAlign w:val="center"/>
          </w:tcPr>
          <w:p w14:paraId="271AA34A">
            <w:pPr>
              <w:jc w:val="left"/>
              <w:rPr>
                <w:rFonts w:ascii="方正书宋_GBK" w:eastAsia="方正书宋_GBK"/>
                <w:b/>
              </w:rPr>
            </w:pPr>
          </w:p>
        </w:tc>
        <w:tc>
          <w:tcPr>
            <w:tcW w:w="582" w:type="pct"/>
            <w:vMerge w:val="continue"/>
            <w:vAlign w:val="center"/>
          </w:tcPr>
          <w:p w14:paraId="56684661">
            <w:pPr>
              <w:jc w:val="left"/>
              <w:rPr>
                <w:sz w:val="18"/>
                <w:szCs w:val="18"/>
              </w:rPr>
            </w:pPr>
          </w:p>
        </w:tc>
        <w:tc>
          <w:tcPr>
            <w:tcW w:w="977" w:type="pct"/>
            <w:vMerge w:val="continue"/>
            <w:vAlign w:val="center"/>
          </w:tcPr>
          <w:p w14:paraId="36301BF9">
            <w:pPr>
              <w:spacing w:line="300" w:lineRule="exact"/>
              <w:jc w:val="left"/>
              <w:rPr>
                <w:rFonts w:ascii="方正书宋_GBK" w:eastAsia="方正书宋_GBK"/>
              </w:rPr>
            </w:pPr>
          </w:p>
        </w:tc>
        <w:tc>
          <w:tcPr>
            <w:tcW w:w="879" w:type="pct"/>
            <w:vMerge w:val="continue"/>
            <w:vAlign w:val="center"/>
          </w:tcPr>
          <w:p w14:paraId="39B9309A">
            <w:pPr>
              <w:spacing w:line="300" w:lineRule="exact"/>
              <w:jc w:val="left"/>
              <w:rPr>
                <w:rFonts w:ascii="方正书宋_GBK" w:eastAsia="方正书宋_GBK"/>
              </w:rPr>
            </w:pPr>
          </w:p>
        </w:tc>
        <w:tc>
          <w:tcPr>
            <w:tcW w:w="519" w:type="pct"/>
            <w:vAlign w:val="center"/>
          </w:tcPr>
          <w:p w14:paraId="337B6FA9">
            <w:pPr>
              <w:jc w:val="left"/>
              <w:rPr>
                <w:rFonts w:ascii="宋体" w:cs="宋体"/>
                <w:sz w:val="18"/>
                <w:szCs w:val="18"/>
              </w:rPr>
            </w:pPr>
            <w:r>
              <w:rPr>
                <w:rFonts w:hint="eastAsia"/>
                <w:sz w:val="18"/>
                <w:szCs w:val="18"/>
              </w:rPr>
              <w:t>机房服务器建设完成率</w:t>
            </w:r>
          </w:p>
          <w:p w14:paraId="07AE9CD7">
            <w:pPr>
              <w:spacing w:line="300" w:lineRule="exact"/>
              <w:jc w:val="left"/>
              <w:rPr>
                <w:rFonts w:ascii="方正书宋_GBK" w:eastAsia="方正书宋_GBK"/>
              </w:rPr>
            </w:pPr>
          </w:p>
        </w:tc>
        <w:tc>
          <w:tcPr>
            <w:tcW w:w="310" w:type="pct"/>
            <w:vAlign w:val="center"/>
          </w:tcPr>
          <w:p w14:paraId="0633D134">
            <w:pPr>
              <w:jc w:val="center"/>
              <w:rPr>
                <w:rFonts w:ascii="宋体" w:cs="宋体"/>
                <w:sz w:val="18"/>
                <w:szCs w:val="18"/>
              </w:rPr>
            </w:pPr>
            <w:r>
              <w:rPr>
                <w:rFonts w:hint="eastAsia"/>
                <w:sz w:val="18"/>
                <w:szCs w:val="18"/>
              </w:rPr>
              <w:t>≥</w:t>
            </w:r>
            <w:r>
              <w:rPr>
                <w:sz w:val="18"/>
                <w:szCs w:val="18"/>
              </w:rPr>
              <w:t>95%</w:t>
            </w:r>
          </w:p>
          <w:p w14:paraId="781F3E4C">
            <w:pPr>
              <w:spacing w:line="300" w:lineRule="exact"/>
              <w:jc w:val="center"/>
              <w:rPr>
                <w:rFonts w:ascii="方正书宋_GBK" w:eastAsia="方正书宋_GBK"/>
              </w:rPr>
            </w:pPr>
          </w:p>
        </w:tc>
        <w:tc>
          <w:tcPr>
            <w:tcW w:w="310" w:type="pct"/>
            <w:vAlign w:val="center"/>
          </w:tcPr>
          <w:p w14:paraId="2BF62215">
            <w:pPr>
              <w:jc w:val="center"/>
              <w:rPr>
                <w:rFonts w:ascii="宋体" w:cs="宋体"/>
                <w:sz w:val="18"/>
                <w:szCs w:val="18"/>
              </w:rPr>
            </w:pPr>
            <w:r>
              <w:rPr>
                <w:rFonts w:hint="eastAsia"/>
                <w:sz w:val="18"/>
                <w:szCs w:val="18"/>
              </w:rPr>
              <w:t>≥</w:t>
            </w:r>
            <w:r>
              <w:rPr>
                <w:sz w:val="18"/>
                <w:szCs w:val="18"/>
              </w:rPr>
              <w:t>90%</w:t>
            </w:r>
          </w:p>
          <w:p w14:paraId="2B84C233">
            <w:pPr>
              <w:spacing w:line="300" w:lineRule="exact"/>
              <w:jc w:val="center"/>
              <w:rPr>
                <w:rFonts w:ascii="方正书宋_GBK" w:eastAsia="方正书宋_GBK"/>
              </w:rPr>
            </w:pPr>
          </w:p>
        </w:tc>
        <w:tc>
          <w:tcPr>
            <w:tcW w:w="310" w:type="pct"/>
            <w:vAlign w:val="center"/>
          </w:tcPr>
          <w:p w14:paraId="4E813823">
            <w:pPr>
              <w:jc w:val="center"/>
              <w:rPr>
                <w:rFonts w:ascii="宋体" w:cs="宋体"/>
                <w:sz w:val="18"/>
                <w:szCs w:val="18"/>
              </w:rPr>
            </w:pPr>
            <w:r>
              <w:rPr>
                <w:rFonts w:hint="eastAsia"/>
                <w:sz w:val="18"/>
                <w:szCs w:val="18"/>
              </w:rPr>
              <w:t>≥</w:t>
            </w:r>
            <w:r>
              <w:rPr>
                <w:sz w:val="18"/>
                <w:szCs w:val="18"/>
              </w:rPr>
              <w:t>80%</w:t>
            </w:r>
          </w:p>
          <w:p w14:paraId="742268ED">
            <w:pPr>
              <w:spacing w:line="300" w:lineRule="exact"/>
              <w:jc w:val="center"/>
              <w:rPr>
                <w:rFonts w:ascii="方正书宋_GBK" w:eastAsia="方正书宋_GBK"/>
              </w:rPr>
            </w:pPr>
          </w:p>
        </w:tc>
        <w:tc>
          <w:tcPr>
            <w:tcW w:w="361" w:type="pct"/>
            <w:vAlign w:val="center"/>
          </w:tcPr>
          <w:p w14:paraId="3559C9EC">
            <w:pPr>
              <w:jc w:val="center"/>
              <w:rPr>
                <w:rFonts w:ascii="宋体" w:cs="宋体"/>
                <w:sz w:val="18"/>
                <w:szCs w:val="18"/>
              </w:rPr>
            </w:pPr>
            <w:r>
              <w:rPr>
                <w:sz w:val="18"/>
                <w:szCs w:val="18"/>
              </w:rPr>
              <w:t>&lt;80%</w:t>
            </w:r>
          </w:p>
          <w:p w14:paraId="6714456F">
            <w:pPr>
              <w:spacing w:line="300" w:lineRule="exact"/>
              <w:jc w:val="center"/>
              <w:rPr>
                <w:rFonts w:ascii="方正书宋_GBK" w:eastAsia="方正书宋_GBK"/>
              </w:rPr>
            </w:pPr>
          </w:p>
        </w:tc>
      </w:tr>
      <w:tr w14:paraId="42310D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82" w:hRule="atLeast"/>
          <w:jc w:val="center"/>
        </w:trPr>
        <w:tc>
          <w:tcPr>
            <w:tcW w:w="749" w:type="pct"/>
            <w:vMerge w:val="continue"/>
            <w:vAlign w:val="center"/>
          </w:tcPr>
          <w:p w14:paraId="5021C7F2">
            <w:pPr>
              <w:jc w:val="left"/>
              <w:rPr>
                <w:rFonts w:ascii="方正书宋_GBK" w:eastAsia="方正书宋_GBK"/>
                <w:b/>
              </w:rPr>
            </w:pPr>
          </w:p>
        </w:tc>
        <w:tc>
          <w:tcPr>
            <w:tcW w:w="582" w:type="pct"/>
            <w:vMerge w:val="continue"/>
            <w:vAlign w:val="center"/>
          </w:tcPr>
          <w:p w14:paraId="5E6FC81C">
            <w:pPr>
              <w:jc w:val="left"/>
              <w:rPr>
                <w:sz w:val="18"/>
                <w:szCs w:val="18"/>
              </w:rPr>
            </w:pPr>
          </w:p>
        </w:tc>
        <w:tc>
          <w:tcPr>
            <w:tcW w:w="977" w:type="pct"/>
            <w:vMerge w:val="continue"/>
            <w:vAlign w:val="center"/>
          </w:tcPr>
          <w:p w14:paraId="14AF7D47">
            <w:pPr>
              <w:spacing w:line="300" w:lineRule="exact"/>
              <w:jc w:val="left"/>
              <w:rPr>
                <w:rFonts w:ascii="方正书宋_GBK" w:eastAsia="方正书宋_GBK"/>
              </w:rPr>
            </w:pPr>
          </w:p>
        </w:tc>
        <w:tc>
          <w:tcPr>
            <w:tcW w:w="879" w:type="pct"/>
            <w:vMerge w:val="continue"/>
            <w:vAlign w:val="center"/>
          </w:tcPr>
          <w:p w14:paraId="4C87C3E0">
            <w:pPr>
              <w:spacing w:line="300" w:lineRule="exact"/>
              <w:jc w:val="left"/>
              <w:rPr>
                <w:rFonts w:ascii="方正书宋_GBK" w:eastAsia="方正书宋_GBK"/>
              </w:rPr>
            </w:pPr>
          </w:p>
        </w:tc>
        <w:tc>
          <w:tcPr>
            <w:tcW w:w="519" w:type="pct"/>
            <w:vAlign w:val="center"/>
          </w:tcPr>
          <w:p w14:paraId="0B34278B">
            <w:pPr>
              <w:jc w:val="left"/>
              <w:rPr>
                <w:rFonts w:ascii="宋体" w:cs="宋体"/>
                <w:sz w:val="18"/>
                <w:szCs w:val="18"/>
              </w:rPr>
            </w:pPr>
            <w:r>
              <w:rPr>
                <w:rFonts w:hint="eastAsia"/>
                <w:sz w:val="18"/>
                <w:szCs w:val="18"/>
              </w:rPr>
              <w:t>机房制冷系统建设完成率</w:t>
            </w:r>
          </w:p>
          <w:p w14:paraId="49C143A6">
            <w:pPr>
              <w:spacing w:line="300" w:lineRule="exact"/>
              <w:jc w:val="left"/>
              <w:rPr>
                <w:rFonts w:ascii="方正书宋_GBK" w:eastAsia="方正书宋_GBK"/>
              </w:rPr>
            </w:pPr>
          </w:p>
        </w:tc>
        <w:tc>
          <w:tcPr>
            <w:tcW w:w="310" w:type="pct"/>
            <w:vAlign w:val="center"/>
          </w:tcPr>
          <w:p w14:paraId="32C41356">
            <w:pPr>
              <w:jc w:val="center"/>
              <w:rPr>
                <w:rFonts w:ascii="宋体" w:cs="宋体"/>
                <w:sz w:val="18"/>
                <w:szCs w:val="18"/>
              </w:rPr>
            </w:pPr>
            <w:r>
              <w:rPr>
                <w:rFonts w:hint="eastAsia"/>
                <w:sz w:val="18"/>
                <w:szCs w:val="18"/>
              </w:rPr>
              <w:t>≥</w:t>
            </w:r>
            <w:r>
              <w:rPr>
                <w:sz w:val="18"/>
                <w:szCs w:val="18"/>
              </w:rPr>
              <w:t>95%</w:t>
            </w:r>
          </w:p>
          <w:p w14:paraId="30ECB783">
            <w:pPr>
              <w:spacing w:line="300" w:lineRule="exact"/>
              <w:jc w:val="center"/>
              <w:rPr>
                <w:rFonts w:ascii="方正书宋_GBK" w:eastAsia="方正书宋_GBK"/>
              </w:rPr>
            </w:pPr>
          </w:p>
        </w:tc>
        <w:tc>
          <w:tcPr>
            <w:tcW w:w="310" w:type="pct"/>
            <w:vAlign w:val="center"/>
          </w:tcPr>
          <w:p w14:paraId="292A0953">
            <w:pPr>
              <w:jc w:val="center"/>
              <w:rPr>
                <w:rFonts w:ascii="宋体" w:cs="宋体"/>
                <w:sz w:val="18"/>
                <w:szCs w:val="18"/>
              </w:rPr>
            </w:pPr>
            <w:r>
              <w:rPr>
                <w:rFonts w:hint="eastAsia"/>
                <w:sz w:val="18"/>
                <w:szCs w:val="18"/>
              </w:rPr>
              <w:t>≥</w:t>
            </w:r>
            <w:r>
              <w:rPr>
                <w:sz w:val="18"/>
                <w:szCs w:val="18"/>
              </w:rPr>
              <w:t>90%</w:t>
            </w:r>
          </w:p>
          <w:p w14:paraId="12EE5798">
            <w:pPr>
              <w:spacing w:line="300" w:lineRule="exact"/>
              <w:jc w:val="center"/>
              <w:rPr>
                <w:rFonts w:ascii="方正书宋_GBK" w:eastAsia="方正书宋_GBK"/>
              </w:rPr>
            </w:pPr>
          </w:p>
        </w:tc>
        <w:tc>
          <w:tcPr>
            <w:tcW w:w="310" w:type="pct"/>
            <w:vAlign w:val="center"/>
          </w:tcPr>
          <w:p w14:paraId="7D171DD7">
            <w:pPr>
              <w:jc w:val="center"/>
              <w:rPr>
                <w:rFonts w:ascii="宋体" w:cs="宋体"/>
                <w:sz w:val="18"/>
                <w:szCs w:val="18"/>
              </w:rPr>
            </w:pPr>
            <w:r>
              <w:rPr>
                <w:rFonts w:hint="eastAsia"/>
                <w:sz w:val="18"/>
                <w:szCs w:val="18"/>
              </w:rPr>
              <w:t>≥</w:t>
            </w:r>
            <w:r>
              <w:rPr>
                <w:sz w:val="18"/>
                <w:szCs w:val="18"/>
              </w:rPr>
              <w:t>80%</w:t>
            </w:r>
          </w:p>
          <w:p w14:paraId="653A5F4E">
            <w:pPr>
              <w:spacing w:line="300" w:lineRule="exact"/>
              <w:jc w:val="center"/>
              <w:rPr>
                <w:rFonts w:ascii="方正书宋_GBK" w:eastAsia="方正书宋_GBK"/>
              </w:rPr>
            </w:pPr>
          </w:p>
        </w:tc>
        <w:tc>
          <w:tcPr>
            <w:tcW w:w="361" w:type="pct"/>
            <w:vAlign w:val="center"/>
          </w:tcPr>
          <w:p w14:paraId="714FE8CA">
            <w:pPr>
              <w:jc w:val="center"/>
              <w:rPr>
                <w:rFonts w:ascii="宋体" w:cs="宋体"/>
                <w:sz w:val="18"/>
                <w:szCs w:val="18"/>
              </w:rPr>
            </w:pPr>
            <w:r>
              <w:rPr>
                <w:sz w:val="18"/>
                <w:szCs w:val="18"/>
              </w:rPr>
              <w:t>&lt;80%</w:t>
            </w:r>
          </w:p>
          <w:p w14:paraId="15E43356">
            <w:pPr>
              <w:spacing w:line="300" w:lineRule="exact"/>
              <w:jc w:val="center"/>
              <w:rPr>
                <w:rFonts w:ascii="方正书宋_GBK" w:eastAsia="方正书宋_GBK"/>
              </w:rPr>
            </w:pPr>
          </w:p>
        </w:tc>
      </w:tr>
      <w:tr w14:paraId="1017BE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749" w:type="pct"/>
            <w:vAlign w:val="center"/>
          </w:tcPr>
          <w:p w14:paraId="7655B85B">
            <w:pPr>
              <w:spacing w:line="300" w:lineRule="exact"/>
              <w:jc w:val="left"/>
              <w:rPr>
                <w:rFonts w:ascii="方正书宋_GBK" w:eastAsia="方正书宋_GBK"/>
                <w:b/>
              </w:rPr>
            </w:pPr>
            <w:r>
              <w:rPr>
                <w:rFonts w:hint="eastAsia" w:ascii="方正书宋_GBK" w:eastAsia="方正书宋_GBK"/>
                <w:b/>
              </w:rPr>
              <w:t>　二、产品质量检验检测</w:t>
            </w:r>
          </w:p>
        </w:tc>
        <w:tc>
          <w:tcPr>
            <w:tcW w:w="582" w:type="pct"/>
            <w:vAlign w:val="center"/>
          </w:tcPr>
          <w:p w14:paraId="29ED9712">
            <w:pPr>
              <w:spacing w:line="300" w:lineRule="exact"/>
              <w:jc w:val="left"/>
              <w:rPr>
                <w:rFonts w:ascii="方正书宋_GBK" w:eastAsia="方正书宋_GBK"/>
              </w:rPr>
            </w:pPr>
          </w:p>
        </w:tc>
        <w:tc>
          <w:tcPr>
            <w:tcW w:w="977" w:type="pct"/>
            <w:vAlign w:val="center"/>
          </w:tcPr>
          <w:p w14:paraId="21FB6AC9">
            <w:pPr>
              <w:jc w:val="left"/>
              <w:rPr>
                <w:rFonts w:hint="eastAsia"/>
                <w:sz w:val="18"/>
                <w:szCs w:val="18"/>
              </w:rPr>
            </w:pPr>
            <w:r>
              <w:rPr>
                <w:rFonts w:hint="eastAsia"/>
                <w:sz w:val="18"/>
                <w:szCs w:val="18"/>
              </w:rPr>
              <w:t>负责开展认证范围内产品质量的检验检测，承担纤维检测，为企业制、修订标准提供检测技术服务，负责全市产品质量监督抽查，配合省局各类抽查工作，监督抽查不合格后处理工作。</w:t>
            </w:r>
          </w:p>
        </w:tc>
        <w:tc>
          <w:tcPr>
            <w:tcW w:w="879" w:type="pct"/>
            <w:vAlign w:val="center"/>
          </w:tcPr>
          <w:p w14:paraId="2D12533C">
            <w:pPr>
              <w:spacing w:line="300" w:lineRule="exact"/>
              <w:jc w:val="left"/>
              <w:rPr>
                <w:rFonts w:ascii="方正书宋_GBK" w:eastAsia="方正书宋_GBK"/>
              </w:rPr>
            </w:pPr>
            <w:r>
              <w:rPr>
                <w:rFonts w:hint="eastAsia"/>
                <w:sz w:val="18"/>
                <w:szCs w:val="18"/>
              </w:rPr>
              <w:t>提高检验检测水平，检验报告提交合格率95%以上，不断提高产品生产企业质量。</w:t>
            </w:r>
          </w:p>
        </w:tc>
        <w:tc>
          <w:tcPr>
            <w:tcW w:w="519" w:type="pct"/>
            <w:vAlign w:val="center"/>
          </w:tcPr>
          <w:p w14:paraId="387250FB">
            <w:pPr>
              <w:spacing w:line="300" w:lineRule="exact"/>
              <w:jc w:val="left"/>
              <w:rPr>
                <w:rFonts w:ascii="方正书宋_GBK" w:eastAsia="方正书宋_GBK"/>
              </w:rPr>
            </w:pPr>
            <w:r>
              <w:rPr>
                <w:rFonts w:hint="eastAsia"/>
                <w:sz w:val="18"/>
                <w:szCs w:val="18"/>
              </w:rPr>
              <w:t>检测报告合格率</w:t>
            </w:r>
          </w:p>
        </w:tc>
        <w:tc>
          <w:tcPr>
            <w:tcW w:w="310" w:type="pct"/>
            <w:vAlign w:val="center"/>
          </w:tcPr>
          <w:p w14:paraId="05103AF9">
            <w:pPr>
              <w:spacing w:line="300" w:lineRule="exact"/>
              <w:jc w:val="center"/>
              <w:rPr>
                <w:rFonts w:ascii="方正书宋_GBK" w:eastAsia="方正书宋_GBK"/>
              </w:rPr>
            </w:pPr>
          </w:p>
        </w:tc>
        <w:tc>
          <w:tcPr>
            <w:tcW w:w="310" w:type="pct"/>
            <w:vAlign w:val="center"/>
          </w:tcPr>
          <w:p w14:paraId="2EE3B477">
            <w:pPr>
              <w:spacing w:line="300" w:lineRule="exact"/>
              <w:jc w:val="center"/>
              <w:rPr>
                <w:rFonts w:ascii="方正书宋_GBK" w:eastAsia="方正书宋_GBK"/>
              </w:rPr>
            </w:pPr>
          </w:p>
        </w:tc>
        <w:tc>
          <w:tcPr>
            <w:tcW w:w="310" w:type="pct"/>
            <w:vAlign w:val="center"/>
          </w:tcPr>
          <w:p w14:paraId="48204112">
            <w:pPr>
              <w:spacing w:line="300" w:lineRule="exact"/>
              <w:jc w:val="center"/>
              <w:rPr>
                <w:rFonts w:ascii="方正书宋_GBK" w:eastAsia="方正书宋_GBK"/>
              </w:rPr>
            </w:pPr>
          </w:p>
        </w:tc>
        <w:tc>
          <w:tcPr>
            <w:tcW w:w="361" w:type="pct"/>
            <w:vAlign w:val="center"/>
          </w:tcPr>
          <w:p w14:paraId="45026DD3">
            <w:pPr>
              <w:spacing w:line="300" w:lineRule="exact"/>
              <w:jc w:val="center"/>
              <w:rPr>
                <w:rFonts w:ascii="方正书宋_GBK" w:eastAsia="方正书宋_GBK"/>
              </w:rPr>
            </w:pPr>
          </w:p>
        </w:tc>
      </w:tr>
      <w:tr w14:paraId="0CB485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0" w:hRule="atLeast"/>
          <w:jc w:val="center"/>
        </w:trPr>
        <w:tc>
          <w:tcPr>
            <w:tcW w:w="749" w:type="pct"/>
            <w:vMerge w:val="restart"/>
            <w:vAlign w:val="center"/>
          </w:tcPr>
          <w:p w14:paraId="4F602F14">
            <w:pPr>
              <w:jc w:val="left"/>
              <w:rPr>
                <w:rFonts w:ascii="宋体" w:cs="宋体"/>
                <w:sz w:val="18"/>
                <w:szCs w:val="18"/>
              </w:rPr>
            </w:pPr>
            <w:r>
              <w:rPr>
                <w:sz w:val="18"/>
                <w:szCs w:val="18"/>
              </w:rPr>
              <w:t>1</w:t>
            </w:r>
            <w:r>
              <w:rPr>
                <w:rFonts w:hint="eastAsia" w:ascii="方正书宋_GBK" w:eastAsia="方正书宋_GBK"/>
                <w:b/>
              </w:rPr>
              <w:t>、</w:t>
            </w:r>
            <w:r>
              <w:rPr>
                <w:rFonts w:hint="eastAsia"/>
                <w:sz w:val="18"/>
                <w:szCs w:val="18"/>
              </w:rPr>
              <w:t>产品质量检验检测</w:t>
            </w:r>
          </w:p>
          <w:p w14:paraId="5193CFF6">
            <w:pPr>
              <w:spacing w:line="300" w:lineRule="exact"/>
              <w:jc w:val="left"/>
              <w:rPr>
                <w:rFonts w:ascii="方正书宋_GBK" w:eastAsia="方正书宋_GBK"/>
                <w:b/>
              </w:rPr>
            </w:pPr>
          </w:p>
        </w:tc>
        <w:tc>
          <w:tcPr>
            <w:tcW w:w="582" w:type="pct"/>
            <w:vMerge w:val="restart"/>
            <w:vAlign w:val="center"/>
          </w:tcPr>
          <w:p w14:paraId="0AC6D440">
            <w:pPr>
              <w:spacing w:line="300" w:lineRule="exact"/>
              <w:jc w:val="left"/>
              <w:rPr>
                <w:rFonts w:ascii="方正书宋_GBK" w:eastAsia="方正书宋_GBK"/>
              </w:rPr>
            </w:pPr>
            <w:r>
              <w:rPr>
                <w:rFonts w:ascii="方正书宋_GBK" w:eastAsia="方正书宋_GBK"/>
              </w:rPr>
              <w:t>10</w:t>
            </w:r>
          </w:p>
        </w:tc>
        <w:tc>
          <w:tcPr>
            <w:tcW w:w="977" w:type="pct"/>
            <w:vMerge w:val="restart"/>
            <w:vAlign w:val="center"/>
          </w:tcPr>
          <w:p w14:paraId="287C1429">
            <w:pPr>
              <w:spacing w:line="300" w:lineRule="exact"/>
              <w:jc w:val="left"/>
              <w:rPr>
                <w:rFonts w:ascii="方正书宋_GBK" w:eastAsia="方正书宋_GBK"/>
              </w:rPr>
            </w:pPr>
            <w:r>
              <w:rPr>
                <w:rFonts w:hint="eastAsia"/>
                <w:sz w:val="18"/>
                <w:szCs w:val="18"/>
              </w:rPr>
              <w:t>负责全市计量器具检定，产品质量监督抽查，纤维检验、管理全市产品质量检验，负责全市特种设备检验等技术服务工作。</w:t>
            </w:r>
          </w:p>
        </w:tc>
        <w:tc>
          <w:tcPr>
            <w:tcW w:w="879" w:type="pct"/>
            <w:vMerge w:val="restart"/>
            <w:vAlign w:val="center"/>
          </w:tcPr>
          <w:p w14:paraId="6F034AF7">
            <w:pPr>
              <w:jc w:val="left"/>
              <w:rPr>
                <w:rFonts w:ascii="宋体" w:cs="宋体"/>
                <w:sz w:val="18"/>
                <w:szCs w:val="18"/>
              </w:rPr>
            </w:pPr>
            <w:r>
              <w:rPr>
                <w:rFonts w:hint="eastAsia"/>
                <w:sz w:val="18"/>
                <w:szCs w:val="18"/>
              </w:rPr>
              <w:t>提高检验检测水平。负责计量器具及设备、食品相关产品特种设备检验检测，环境质量、环保产品质量检测。</w:t>
            </w:r>
          </w:p>
          <w:p w14:paraId="69513079">
            <w:pPr>
              <w:spacing w:line="300" w:lineRule="exact"/>
              <w:jc w:val="left"/>
              <w:rPr>
                <w:rFonts w:ascii="方正书宋_GBK" w:eastAsia="方正书宋_GBK"/>
              </w:rPr>
            </w:pPr>
          </w:p>
        </w:tc>
        <w:tc>
          <w:tcPr>
            <w:tcW w:w="519" w:type="pct"/>
            <w:vAlign w:val="center"/>
          </w:tcPr>
          <w:p w14:paraId="37B92127">
            <w:pPr>
              <w:jc w:val="left"/>
              <w:rPr>
                <w:rFonts w:ascii="宋体" w:cs="宋体"/>
                <w:sz w:val="18"/>
                <w:szCs w:val="18"/>
              </w:rPr>
            </w:pPr>
            <w:r>
              <w:rPr>
                <w:rFonts w:hint="eastAsia"/>
                <w:sz w:val="18"/>
                <w:szCs w:val="18"/>
              </w:rPr>
              <w:t>准确数据量占总检测数据量的比例</w:t>
            </w:r>
          </w:p>
          <w:p w14:paraId="008CE582">
            <w:pPr>
              <w:spacing w:line="300" w:lineRule="exact"/>
              <w:jc w:val="left"/>
              <w:rPr>
                <w:rFonts w:ascii="方正书宋_GBK" w:eastAsia="方正书宋_GBK"/>
              </w:rPr>
            </w:pPr>
          </w:p>
        </w:tc>
        <w:tc>
          <w:tcPr>
            <w:tcW w:w="310" w:type="pct"/>
            <w:vAlign w:val="center"/>
          </w:tcPr>
          <w:p w14:paraId="7BBFBE29">
            <w:pPr>
              <w:jc w:val="center"/>
              <w:rPr>
                <w:rFonts w:ascii="宋体" w:cs="宋体"/>
                <w:sz w:val="18"/>
                <w:szCs w:val="18"/>
              </w:rPr>
            </w:pPr>
            <w:r>
              <w:rPr>
                <w:rFonts w:hint="eastAsia"/>
                <w:sz w:val="18"/>
                <w:szCs w:val="18"/>
              </w:rPr>
              <w:t>≥</w:t>
            </w:r>
            <w:r>
              <w:rPr>
                <w:sz w:val="18"/>
                <w:szCs w:val="18"/>
              </w:rPr>
              <w:t>95%</w:t>
            </w:r>
          </w:p>
          <w:p w14:paraId="1113E50B">
            <w:pPr>
              <w:spacing w:line="300" w:lineRule="exact"/>
              <w:jc w:val="center"/>
              <w:rPr>
                <w:rFonts w:ascii="方正书宋_GBK" w:eastAsia="方正书宋_GBK"/>
              </w:rPr>
            </w:pPr>
          </w:p>
        </w:tc>
        <w:tc>
          <w:tcPr>
            <w:tcW w:w="310" w:type="pct"/>
            <w:vAlign w:val="center"/>
          </w:tcPr>
          <w:p w14:paraId="6565D492">
            <w:pPr>
              <w:jc w:val="center"/>
              <w:rPr>
                <w:rFonts w:ascii="宋体" w:cs="宋体"/>
                <w:sz w:val="18"/>
                <w:szCs w:val="18"/>
              </w:rPr>
            </w:pPr>
            <w:r>
              <w:rPr>
                <w:rFonts w:hint="eastAsia"/>
                <w:sz w:val="18"/>
                <w:szCs w:val="18"/>
              </w:rPr>
              <w:t>≥</w:t>
            </w:r>
            <w:r>
              <w:rPr>
                <w:sz w:val="18"/>
                <w:szCs w:val="18"/>
              </w:rPr>
              <w:t>90%</w:t>
            </w:r>
          </w:p>
          <w:p w14:paraId="28F9A7F1">
            <w:pPr>
              <w:spacing w:line="300" w:lineRule="exact"/>
              <w:jc w:val="center"/>
              <w:rPr>
                <w:rFonts w:ascii="方正书宋_GBK" w:eastAsia="方正书宋_GBK"/>
              </w:rPr>
            </w:pPr>
          </w:p>
        </w:tc>
        <w:tc>
          <w:tcPr>
            <w:tcW w:w="310" w:type="pct"/>
            <w:vAlign w:val="center"/>
          </w:tcPr>
          <w:p w14:paraId="455B6EBF">
            <w:pPr>
              <w:jc w:val="center"/>
              <w:rPr>
                <w:rFonts w:ascii="宋体" w:cs="宋体"/>
                <w:sz w:val="18"/>
                <w:szCs w:val="18"/>
              </w:rPr>
            </w:pPr>
            <w:r>
              <w:rPr>
                <w:rFonts w:hint="eastAsia"/>
                <w:sz w:val="18"/>
                <w:szCs w:val="18"/>
              </w:rPr>
              <w:t>≥</w:t>
            </w:r>
            <w:r>
              <w:rPr>
                <w:sz w:val="18"/>
                <w:szCs w:val="18"/>
              </w:rPr>
              <w:t>85%</w:t>
            </w:r>
          </w:p>
          <w:p w14:paraId="0347B420">
            <w:pPr>
              <w:spacing w:line="300" w:lineRule="exact"/>
              <w:jc w:val="center"/>
              <w:rPr>
                <w:rFonts w:ascii="方正书宋_GBK" w:eastAsia="方正书宋_GBK"/>
              </w:rPr>
            </w:pPr>
          </w:p>
        </w:tc>
        <w:tc>
          <w:tcPr>
            <w:tcW w:w="361" w:type="pct"/>
            <w:vAlign w:val="center"/>
          </w:tcPr>
          <w:p w14:paraId="55CC85E1">
            <w:pPr>
              <w:jc w:val="center"/>
              <w:rPr>
                <w:rFonts w:ascii="宋体" w:cs="宋体"/>
                <w:sz w:val="18"/>
                <w:szCs w:val="18"/>
              </w:rPr>
            </w:pPr>
            <w:r>
              <w:rPr>
                <w:sz w:val="18"/>
                <w:szCs w:val="18"/>
              </w:rPr>
              <w:t>&lt;85%</w:t>
            </w:r>
          </w:p>
          <w:p w14:paraId="0BE5C4D4">
            <w:pPr>
              <w:spacing w:line="300" w:lineRule="exact"/>
              <w:jc w:val="center"/>
              <w:rPr>
                <w:rFonts w:ascii="方正书宋_GBK" w:eastAsia="方正书宋_GBK"/>
              </w:rPr>
            </w:pPr>
          </w:p>
        </w:tc>
      </w:tr>
      <w:tr w14:paraId="433518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0" w:hRule="atLeast"/>
          <w:jc w:val="center"/>
        </w:trPr>
        <w:tc>
          <w:tcPr>
            <w:tcW w:w="749" w:type="pct"/>
            <w:vMerge w:val="continue"/>
            <w:vAlign w:val="center"/>
          </w:tcPr>
          <w:p w14:paraId="2F2CD692">
            <w:pPr>
              <w:jc w:val="left"/>
              <w:rPr>
                <w:sz w:val="18"/>
                <w:szCs w:val="18"/>
              </w:rPr>
            </w:pPr>
          </w:p>
        </w:tc>
        <w:tc>
          <w:tcPr>
            <w:tcW w:w="582" w:type="pct"/>
            <w:vMerge w:val="continue"/>
            <w:vAlign w:val="center"/>
          </w:tcPr>
          <w:p w14:paraId="55BA6707">
            <w:pPr>
              <w:spacing w:line="300" w:lineRule="exact"/>
              <w:jc w:val="left"/>
              <w:rPr>
                <w:rFonts w:ascii="方正书宋_GBK" w:eastAsia="方正书宋_GBK"/>
              </w:rPr>
            </w:pPr>
          </w:p>
        </w:tc>
        <w:tc>
          <w:tcPr>
            <w:tcW w:w="977" w:type="pct"/>
            <w:vMerge w:val="continue"/>
            <w:vAlign w:val="center"/>
          </w:tcPr>
          <w:p w14:paraId="7F387E74">
            <w:pPr>
              <w:spacing w:line="300" w:lineRule="exact"/>
              <w:jc w:val="left"/>
              <w:rPr>
                <w:rFonts w:ascii="方正书宋_GBK" w:eastAsia="方正书宋_GBK"/>
              </w:rPr>
            </w:pPr>
          </w:p>
        </w:tc>
        <w:tc>
          <w:tcPr>
            <w:tcW w:w="879" w:type="pct"/>
            <w:vMerge w:val="continue"/>
            <w:vAlign w:val="center"/>
          </w:tcPr>
          <w:p w14:paraId="7756EA39">
            <w:pPr>
              <w:jc w:val="left"/>
              <w:rPr>
                <w:sz w:val="18"/>
                <w:szCs w:val="18"/>
              </w:rPr>
            </w:pPr>
          </w:p>
        </w:tc>
        <w:tc>
          <w:tcPr>
            <w:tcW w:w="519" w:type="pct"/>
            <w:vAlign w:val="center"/>
          </w:tcPr>
          <w:p w14:paraId="7D8A7A84">
            <w:pPr>
              <w:jc w:val="left"/>
              <w:rPr>
                <w:rFonts w:ascii="宋体" w:cs="宋体"/>
                <w:sz w:val="18"/>
                <w:szCs w:val="18"/>
              </w:rPr>
            </w:pPr>
            <w:r>
              <w:rPr>
                <w:rFonts w:hint="eastAsia"/>
                <w:sz w:val="18"/>
                <w:szCs w:val="18"/>
              </w:rPr>
              <w:t>特种设备定检实际完成情况占应完成情况的比例</w:t>
            </w:r>
          </w:p>
          <w:p w14:paraId="6CC0755E">
            <w:pPr>
              <w:spacing w:line="300" w:lineRule="exact"/>
              <w:jc w:val="left"/>
              <w:rPr>
                <w:rFonts w:ascii="方正书宋_GBK" w:eastAsia="方正书宋_GBK"/>
              </w:rPr>
            </w:pPr>
          </w:p>
        </w:tc>
        <w:tc>
          <w:tcPr>
            <w:tcW w:w="310" w:type="pct"/>
            <w:vAlign w:val="center"/>
          </w:tcPr>
          <w:p w14:paraId="3B233B53">
            <w:pPr>
              <w:jc w:val="center"/>
              <w:rPr>
                <w:rFonts w:ascii="宋体" w:cs="宋体"/>
                <w:sz w:val="18"/>
                <w:szCs w:val="18"/>
              </w:rPr>
            </w:pPr>
            <w:r>
              <w:rPr>
                <w:rFonts w:hint="eastAsia"/>
                <w:sz w:val="18"/>
                <w:szCs w:val="18"/>
              </w:rPr>
              <w:t>≥</w:t>
            </w:r>
            <w:r>
              <w:rPr>
                <w:sz w:val="18"/>
                <w:szCs w:val="18"/>
              </w:rPr>
              <w:t>95%</w:t>
            </w:r>
          </w:p>
          <w:p w14:paraId="1250B1FD">
            <w:pPr>
              <w:spacing w:line="300" w:lineRule="exact"/>
              <w:jc w:val="center"/>
              <w:rPr>
                <w:rFonts w:ascii="方正书宋_GBK" w:eastAsia="方正书宋_GBK"/>
              </w:rPr>
            </w:pPr>
          </w:p>
        </w:tc>
        <w:tc>
          <w:tcPr>
            <w:tcW w:w="310" w:type="pct"/>
            <w:vAlign w:val="center"/>
          </w:tcPr>
          <w:p w14:paraId="665CFE2E">
            <w:pPr>
              <w:jc w:val="center"/>
              <w:rPr>
                <w:rFonts w:ascii="宋体" w:cs="宋体"/>
                <w:sz w:val="18"/>
                <w:szCs w:val="18"/>
              </w:rPr>
            </w:pPr>
            <w:r>
              <w:rPr>
                <w:rFonts w:hint="eastAsia"/>
                <w:sz w:val="18"/>
                <w:szCs w:val="18"/>
              </w:rPr>
              <w:t>≥</w:t>
            </w:r>
            <w:r>
              <w:rPr>
                <w:sz w:val="18"/>
                <w:szCs w:val="18"/>
              </w:rPr>
              <w:t>90%</w:t>
            </w:r>
          </w:p>
          <w:p w14:paraId="18189E47">
            <w:pPr>
              <w:spacing w:line="300" w:lineRule="exact"/>
              <w:jc w:val="center"/>
              <w:rPr>
                <w:rFonts w:ascii="方正书宋_GBK" w:eastAsia="方正书宋_GBK"/>
              </w:rPr>
            </w:pPr>
          </w:p>
        </w:tc>
        <w:tc>
          <w:tcPr>
            <w:tcW w:w="310" w:type="pct"/>
            <w:vAlign w:val="center"/>
          </w:tcPr>
          <w:p w14:paraId="0A75C222">
            <w:pPr>
              <w:jc w:val="center"/>
              <w:rPr>
                <w:rFonts w:ascii="宋体" w:cs="宋体"/>
                <w:sz w:val="18"/>
                <w:szCs w:val="18"/>
              </w:rPr>
            </w:pPr>
            <w:r>
              <w:rPr>
                <w:rFonts w:hint="eastAsia"/>
                <w:sz w:val="18"/>
                <w:szCs w:val="18"/>
              </w:rPr>
              <w:t>≥</w:t>
            </w:r>
            <w:r>
              <w:rPr>
                <w:sz w:val="18"/>
                <w:szCs w:val="18"/>
              </w:rPr>
              <w:t>80%</w:t>
            </w:r>
          </w:p>
          <w:p w14:paraId="070137D4">
            <w:pPr>
              <w:spacing w:line="300" w:lineRule="exact"/>
              <w:jc w:val="center"/>
              <w:rPr>
                <w:rFonts w:ascii="方正书宋_GBK" w:eastAsia="方正书宋_GBK"/>
              </w:rPr>
            </w:pPr>
          </w:p>
        </w:tc>
        <w:tc>
          <w:tcPr>
            <w:tcW w:w="361" w:type="pct"/>
            <w:vAlign w:val="center"/>
          </w:tcPr>
          <w:p w14:paraId="3D619DB3">
            <w:pPr>
              <w:jc w:val="center"/>
              <w:rPr>
                <w:rFonts w:ascii="宋体" w:cs="宋体"/>
                <w:sz w:val="18"/>
                <w:szCs w:val="18"/>
              </w:rPr>
            </w:pPr>
            <w:r>
              <w:rPr>
                <w:sz w:val="18"/>
                <w:szCs w:val="18"/>
              </w:rPr>
              <w:t>&lt;80%</w:t>
            </w:r>
          </w:p>
          <w:p w14:paraId="6BC6D989">
            <w:pPr>
              <w:spacing w:line="300" w:lineRule="exact"/>
              <w:jc w:val="center"/>
              <w:rPr>
                <w:rFonts w:ascii="方正书宋_GBK" w:eastAsia="方正书宋_GBK"/>
              </w:rPr>
            </w:pPr>
          </w:p>
        </w:tc>
      </w:tr>
      <w:tr w14:paraId="6A570B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00" w:hRule="atLeast"/>
          <w:jc w:val="center"/>
        </w:trPr>
        <w:tc>
          <w:tcPr>
            <w:tcW w:w="749" w:type="pct"/>
            <w:vMerge w:val="continue"/>
            <w:vAlign w:val="center"/>
          </w:tcPr>
          <w:p w14:paraId="418B9C22">
            <w:pPr>
              <w:jc w:val="left"/>
              <w:rPr>
                <w:sz w:val="18"/>
                <w:szCs w:val="18"/>
              </w:rPr>
            </w:pPr>
          </w:p>
        </w:tc>
        <w:tc>
          <w:tcPr>
            <w:tcW w:w="582" w:type="pct"/>
            <w:vMerge w:val="continue"/>
            <w:vAlign w:val="center"/>
          </w:tcPr>
          <w:p w14:paraId="31A3D742">
            <w:pPr>
              <w:spacing w:line="300" w:lineRule="exact"/>
              <w:jc w:val="left"/>
              <w:rPr>
                <w:rFonts w:ascii="方正书宋_GBK" w:eastAsia="方正书宋_GBK"/>
              </w:rPr>
            </w:pPr>
          </w:p>
        </w:tc>
        <w:tc>
          <w:tcPr>
            <w:tcW w:w="977" w:type="pct"/>
            <w:vMerge w:val="continue"/>
            <w:vAlign w:val="center"/>
          </w:tcPr>
          <w:p w14:paraId="5A7E2003">
            <w:pPr>
              <w:spacing w:line="300" w:lineRule="exact"/>
              <w:jc w:val="left"/>
              <w:rPr>
                <w:rFonts w:ascii="方正书宋_GBK" w:eastAsia="方正书宋_GBK"/>
              </w:rPr>
            </w:pPr>
          </w:p>
        </w:tc>
        <w:tc>
          <w:tcPr>
            <w:tcW w:w="879" w:type="pct"/>
            <w:vMerge w:val="continue"/>
            <w:vAlign w:val="center"/>
          </w:tcPr>
          <w:p w14:paraId="373A48C4">
            <w:pPr>
              <w:jc w:val="left"/>
              <w:rPr>
                <w:sz w:val="18"/>
                <w:szCs w:val="18"/>
              </w:rPr>
            </w:pPr>
          </w:p>
        </w:tc>
        <w:tc>
          <w:tcPr>
            <w:tcW w:w="519" w:type="pct"/>
            <w:vAlign w:val="center"/>
          </w:tcPr>
          <w:p w14:paraId="44AEA6EE">
            <w:pPr>
              <w:jc w:val="left"/>
              <w:rPr>
                <w:rFonts w:ascii="宋体" w:cs="宋体"/>
                <w:sz w:val="18"/>
                <w:szCs w:val="18"/>
              </w:rPr>
            </w:pPr>
            <w:r>
              <w:rPr>
                <w:rFonts w:hint="eastAsia"/>
                <w:sz w:val="18"/>
                <w:szCs w:val="18"/>
              </w:rPr>
              <w:t>重点管理计量器具检定实际完成情况占应完成情况的比例</w:t>
            </w:r>
          </w:p>
          <w:p w14:paraId="24391095">
            <w:pPr>
              <w:spacing w:line="300" w:lineRule="exact"/>
              <w:jc w:val="left"/>
              <w:rPr>
                <w:rFonts w:ascii="方正书宋_GBK" w:eastAsia="方正书宋_GBK"/>
              </w:rPr>
            </w:pPr>
          </w:p>
        </w:tc>
        <w:tc>
          <w:tcPr>
            <w:tcW w:w="310" w:type="pct"/>
            <w:vAlign w:val="center"/>
          </w:tcPr>
          <w:p w14:paraId="2BFBB2E3">
            <w:pPr>
              <w:jc w:val="center"/>
              <w:rPr>
                <w:rFonts w:ascii="宋体" w:cs="宋体"/>
                <w:sz w:val="18"/>
                <w:szCs w:val="18"/>
              </w:rPr>
            </w:pPr>
            <w:r>
              <w:rPr>
                <w:rFonts w:hint="eastAsia"/>
                <w:sz w:val="18"/>
                <w:szCs w:val="18"/>
              </w:rPr>
              <w:t>≥</w:t>
            </w:r>
            <w:r>
              <w:rPr>
                <w:sz w:val="18"/>
                <w:szCs w:val="18"/>
              </w:rPr>
              <w:t>95%</w:t>
            </w:r>
          </w:p>
          <w:p w14:paraId="5A4BB06C">
            <w:pPr>
              <w:spacing w:line="300" w:lineRule="exact"/>
              <w:jc w:val="center"/>
              <w:rPr>
                <w:rFonts w:ascii="方正书宋_GBK" w:eastAsia="方正书宋_GBK"/>
              </w:rPr>
            </w:pPr>
          </w:p>
        </w:tc>
        <w:tc>
          <w:tcPr>
            <w:tcW w:w="310" w:type="pct"/>
            <w:vAlign w:val="center"/>
          </w:tcPr>
          <w:p w14:paraId="10376652">
            <w:pPr>
              <w:jc w:val="center"/>
              <w:rPr>
                <w:rFonts w:ascii="宋体" w:cs="宋体"/>
                <w:sz w:val="18"/>
                <w:szCs w:val="18"/>
              </w:rPr>
            </w:pPr>
            <w:r>
              <w:rPr>
                <w:rFonts w:hint="eastAsia"/>
                <w:sz w:val="18"/>
                <w:szCs w:val="18"/>
              </w:rPr>
              <w:t>≥</w:t>
            </w:r>
            <w:r>
              <w:rPr>
                <w:sz w:val="18"/>
                <w:szCs w:val="18"/>
              </w:rPr>
              <w:t>90%</w:t>
            </w:r>
          </w:p>
          <w:p w14:paraId="01421878">
            <w:pPr>
              <w:spacing w:line="300" w:lineRule="exact"/>
              <w:jc w:val="center"/>
              <w:rPr>
                <w:rFonts w:ascii="方正书宋_GBK" w:eastAsia="方正书宋_GBK"/>
              </w:rPr>
            </w:pPr>
          </w:p>
        </w:tc>
        <w:tc>
          <w:tcPr>
            <w:tcW w:w="310" w:type="pct"/>
            <w:vAlign w:val="center"/>
          </w:tcPr>
          <w:p w14:paraId="71AA11B8">
            <w:pPr>
              <w:jc w:val="center"/>
              <w:rPr>
                <w:rFonts w:ascii="宋体" w:cs="宋体"/>
                <w:sz w:val="18"/>
                <w:szCs w:val="18"/>
              </w:rPr>
            </w:pPr>
            <w:r>
              <w:rPr>
                <w:rFonts w:hint="eastAsia"/>
                <w:sz w:val="18"/>
                <w:szCs w:val="18"/>
              </w:rPr>
              <w:t>≥</w:t>
            </w:r>
            <w:r>
              <w:rPr>
                <w:sz w:val="18"/>
                <w:szCs w:val="18"/>
              </w:rPr>
              <w:t>80%</w:t>
            </w:r>
          </w:p>
          <w:p w14:paraId="76F8DA99">
            <w:pPr>
              <w:spacing w:line="300" w:lineRule="exact"/>
              <w:jc w:val="center"/>
              <w:rPr>
                <w:rFonts w:ascii="方正书宋_GBK" w:eastAsia="方正书宋_GBK"/>
              </w:rPr>
            </w:pPr>
          </w:p>
        </w:tc>
        <w:tc>
          <w:tcPr>
            <w:tcW w:w="361" w:type="pct"/>
            <w:vAlign w:val="center"/>
          </w:tcPr>
          <w:p w14:paraId="0B67F4C1">
            <w:pPr>
              <w:jc w:val="center"/>
              <w:rPr>
                <w:rFonts w:ascii="宋体" w:cs="宋体"/>
                <w:sz w:val="18"/>
                <w:szCs w:val="18"/>
              </w:rPr>
            </w:pPr>
            <w:r>
              <w:rPr>
                <w:sz w:val="18"/>
                <w:szCs w:val="18"/>
              </w:rPr>
              <w:t>&lt;80%</w:t>
            </w:r>
          </w:p>
          <w:p w14:paraId="2117A5B0">
            <w:pPr>
              <w:spacing w:line="300" w:lineRule="exact"/>
              <w:jc w:val="center"/>
              <w:rPr>
                <w:rFonts w:ascii="方正书宋_GBK" w:eastAsia="方正书宋_GBK"/>
              </w:rPr>
            </w:pPr>
          </w:p>
        </w:tc>
      </w:tr>
    </w:tbl>
    <w:p w14:paraId="68370196"/>
    <w:p w14:paraId="33E1BC80">
      <w:pPr>
        <w:pStyle w:val="10"/>
        <w:rPr>
          <w:rFonts w:ascii="??_GB2312" w:hAnsi="Times New Roman"/>
          <w:sz w:val="32"/>
          <w:szCs w:val="32"/>
          <w:lang w:eastAsia="zh-CN"/>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 w:linePitch="312" w:charSpace="0"/>
        </w:sectPr>
      </w:pPr>
    </w:p>
    <w:p w14:paraId="532EB01A">
      <w:pPr>
        <w:pStyle w:val="10"/>
        <w:rPr>
          <w:rFonts w:ascii="??_GB2312" w:hAnsi="Times New Roman"/>
          <w:sz w:val="32"/>
          <w:szCs w:val="32"/>
          <w:lang w:eastAsia="zh-CN"/>
        </w:rPr>
      </w:pPr>
    </w:p>
    <w:p w14:paraId="04B76E48">
      <w:pPr>
        <w:pStyle w:val="10"/>
        <w:ind w:firstLine="480" w:firstLineChars="150"/>
        <w:rPr>
          <w:rFonts w:ascii="??_GB2312" w:hAnsi="Times New Roman" w:eastAsia="Times New Roman"/>
          <w:sz w:val="32"/>
          <w:szCs w:val="32"/>
          <w:lang w:eastAsia="zh-CN"/>
        </w:rPr>
      </w:pPr>
      <w:r>
        <w:rPr>
          <w:rFonts w:hint="eastAsia" w:ascii="??_GB2312" w:hAnsi="Times New Roman"/>
          <w:sz w:val="32"/>
          <w:szCs w:val="32"/>
          <w:lang w:eastAsia="zh-CN"/>
        </w:rPr>
        <w:t>（二）重点工作</w:t>
      </w:r>
      <w:r>
        <w:rPr>
          <w:rFonts w:ascii="??_GB2312" w:hAnsi="Times New Roman" w:eastAsia="Times New Roman"/>
          <w:sz w:val="32"/>
          <w:szCs w:val="32"/>
          <w:lang w:eastAsia="zh-CN"/>
        </w:rPr>
        <w:t>绩效目标指标</w:t>
      </w:r>
    </w:p>
    <w:p w14:paraId="6D17D89D">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1. 执法办案, 年度预算数为19万元。</w:t>
      </w:r>
    </w:p>
    <w:p w14:paraId="4BA868E9">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职责描述：依法查处违法直销和传销行为，依法监督管理直销企业和直销员及其直销活动；根据授权负责垄断协议、滥用市场支配地位、滥用行政权力排除限制竞争方面的反垄断执法工作。依法查处经济违法行为。</w:t>
      </w:r>
    </w:p>
    <w:p w14:paraId="06F1CA9D">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绩效目标：构建打击传销体系，促进社会和谐稳定，维护公平竞争的市场秩序。</w:t>
      </w:r>
    </w:p>
    <w:p w14:paraId="71E1F861">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绩效指标：国家市场监管总局授权反垄断案件查处率；执法案件查处率；对下级市场监管部门督导检查次数；对企业行政指导工作次数。</w:t>
      </w:r>
    </w:p>
    <w:p w14:paraId="4995D7E0">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2、产品质量检验检测，年度预算数10万元。</w:t>
      </w:r>
    </w:p>
    <w:p w14:paraId="4E097A9B">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职责描述：负责计量器具及设备、食品相关产品特种设备检验检测，环境质量、环保产品质量检测。</w:t>
      </w:r>
    </w:p>
    <w:p w14:paraId="20F0A073">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绩效目标：提高实验室检验检测水平。</w:t>
      </w:r>
    </w:p>
    <w:p w14:paraId="45B7DD01">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绩效指标：检测数据准确度；特种设备定检完成率；重点管理计量器具检定率。</w:t>
      </w:r>
    </w:p>
    <w:p w14:paraId="4EED6CEE">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3、食品（含保健品）安全监管，年度预算数31.3万元。</w:t>
      </w:r>
    </w:p>
    <w:p w14:paraId="61B70401">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 xml:space="preserve">职责描述：通过对食品生产、流通、餐饮消费、保健食品的各个环节抽验和强力监管，及时发现和排除食品安全问题。         </w:t>
      </w:r>
    </w:p>
    <w:p w14:paraId="386EC324">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绩效目标：确保我市食品安全，重大活动和暑期食品不出现重大事故，保证人民群众饮食安全，不出现重大食品安全事故。提升重大活动餐饮服务食品安全监管水平；规范重大活动餐饮服务单位食品安全监管。</w:t>
      </w:r>
    </w:p>
    <w:p w14:paraId="29AB77F6">
      <w:pPr>
        <w:widowControl/>
        <w:shd w:val="clear" w:color="auto" w:fill="FFFFFF"/>
        <w:spacing w:line="580" w:lineRule="exact"/>
        <w:ind w:firstLine="640" w:firstLineChars="200"/>
        <w:jc w:val="left"/>
        <w:rPr>
          <w:rFonts w:hint="eastAsia" w:ascii="仿宋_GB2312" w:hAnsi="Times New Roman" w:eastAsia="仿宋_GB2312"/>
          <w:kern w:val="0"/>
          <w:sz w:val="32"/>
          <w:szCs w:val="32"/>
          <w:lang w:eastAsia="zh-CN"/>
        </w:rPr>
      </w:pPr>
      <w:r>
        <w:rPr>
          <w:rFonts w:hint="eastAsia" w:ascii="仿宋_GB2312" w:hAnsi="Times New Roman" w:eastAsia="仿宋_GB2312"/>
          <w:kern w:val="0"/>
          <w:sz w:val="32"/>
          <w:szCs w:val="32"/>
          <w:lang w:eastAsia="zh-CN"/>
        </w:rPr>
        <w:t>绩效目标：重大食品事故案件个数；重大活动餐饮服务接待单位预监督率。</w:t>
      </w:r>
    </w:p>
    <w:p w14:paraId="6CCBDB76">
      <w:pPr>
        <w:widowControl/>
        <w:shd w:val="clear" w:color="auto" w:fill="FFFFFF"/>
        <w:spacing w:line="580" w:lineRule="exact"/>
        <w:ind w:firstLine="640" w:firstLineChars="200"/>
        <w:jc w:val="left"/>
        <w:rPr>
          <w:rFonts w:ascii="宋体" w:cs="宋体"/>
          <w:kern w:val="0"/>
          <w:sz w:val="24"/>
          <w:szCs w:val="24"/>
        </w:rPr>
      </w:pPr>
      <w:r>
        <w:rPr>
          <w:rFonts w:hint="eastAsia" w:ascii="黑体" w:hAnsi="黑体" w:eastAsia="黑体" w:cs="宋体"/>
          <w:kern w:val="0"/>
          <w:sz w:val="32"/>
          <w:szCs w:val="32"/>
        </w:rPr>
        <w:t>六、政府采购预算情况</w:t>
      </w:r>
    </w:p>
    <w:p w14:paraId="508B0C11">
      <w:pPr>
        <w:widowControl/>
        <w:shd w:val="clear" w:color="auto" w:fill="FFFFFF"/>
        <w:spacing w:line="580" w:lineRule="exact"/>
        <w:ind w:firstLine="640" w:firstLineChars="20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本年度部门预算共计安排政府采购项目为</w:t>
      </w:r>
      <w:r>
        <w:rPr>
          <w:rFonts w:ascii="仿宋_GB2312" w:hAnsi="Times New Roman" w:eastAsia="仿宋_GB2312"/>
          <w:kern w:val="0"/>
          <w:sz w:val="32"/>
          <w:szCs w:val="32"/>
        </w:rPr>
        <w:t>2</w:t>
      </w:r>
      <w:r>
        <w:rPr>
          <w:rFonts w:hint="eastAsia" w:ascii="仿宋_GB2312" w:hAnsi="Times New Roman" w:eastAsia="仿宋_GB2312"/>
          <w:kern w:val="0"/>
          <w:sz w:val="32"/>
          <w:szCs w:val="32"/>
        </w:rPr>
        <w:t>类</w:t>
      </w:r>
      <w:r>
        <w:rPr>
          <w:rFonts w:ascii="仿宋_GB2312" w:hAnsi="Times New Roman" w:eastAsia="仿宋_GB2312"/>
          <w:kern w:val="0"/>
          <w:sz w:val="32"/>
          <w:szCs w:val="32"/>
        </w:rPr>
        <w:t>2</w:t>
      </w:r>
      <w:r>
        <w:rPr>
          <w:rFonts w:hint="eastAsia" w:ascii="仿宋_GB2312" w:hAnsi="Times New Roman" w:eastAsia="仿宋_GB2312"/>
          <w:kern w:val="0"/>
          <w:sz w:val="32"/>
          <w:szCs w:val="32"/>
        </w:rPr>
        <w:t>个，涉及金额</w:t>
      </w:r>
      <w:r>
        <w:rPr>
          <w:rFonts w:ascii="仿宋_GB2312" w:hAnsi="Times New Roman" w:eastAsia="仿宋_GB2312"/>
          <w:kern w:val="0"/>
          <w:sz w:val="32"/>
          <w:szCs w:val="32"/>
        </w:rPr>
        <w:t>30</w:t>
      </w:r>
      <w:r>
        <w:rPr>
          <w:rFonts w:hint="eastAsia" w:ascii="仿宋_GB2312" w:hAnsi="Times New Roman" w:eastAsia="仿宋_GB2312"/>
          <w:kern w:val="0"/>
          <w:sz w:val="32"/>
          <w:szCs w:val="32"/>
        </w:rPr>
        <w:t>万元，其中，货物类</w:t>
      </w:r>
      <w:r>
        <w:rPr>
          <w:rFonts w:ascii="仿宋_GB2312" w:hAnsi="Times New Roman" w:eastAsia="仿宋_GB2312"/>
          <w:kern w:val="0"/>
          <w:sz w:val="32"/>
          <w:szCs w:val="32"/>
        </w:rPr>
        <w:t>1</w:t>
      </w:r>
      <w:r>
        <w:rPr>
          <w:rFonts w:hint="eastAsia" w:ascii="仿宋_GB2312" w:hAnsi="Times New Roman" w:eastAsia="仿宋_GB2312"/>
          <w:kern w:val="0"/>
          <w:sz w:val="32"/>
          <w:szCs w:val="32"/>
        </w:rPr>
        <w:t>个，涉及金额</w:t>
      </w:r>
      <w:r>
        <w:rPr>
          <w:rFonts w:ascii="仿宋_GB2312" w:hAnsi="Times New Roman" w:eastAsia="仿宋_GB2312"/>
          <w:kern w:val="0"/>
          <w:sz w:val="32"/>
          <w:szCs w:val="32"/>
        </w:rPr>
        <w:t>15.56</w:t>
      </w:r>
      <w:r>
        <w:rPr>
          <w:rFonts w:hint="eastAsia" w:ascii="仿宋_GB2312" w:hAnsi="Times New Roman" w:eastAsia="仿宋_GB2312"/>
          <w:kern w:val="0"/>
          <w:sz w:val="32"/>
          <w:szCs w:val="32"/>
        </w:rPr>
        <w:t>万元，</w:t>
      </w:r>
    </w:p>
    <w:p w14:paraId="0AF5CFAE">
      <w:pPr>
        <w:widowControl/>
        <w:shd w:val="clear" w:color="auto" w:fill="FFFFFF"/>
        <w:spacing w:line="580" w:lineRule="exact"/>
        <w:jc w:val="left"/>
        <w:rPr>
          <w:rFonts w:hint="eastAsia" w:ascii="??_GB2312" w:hAnsi="Times New Roman" w:eastAsia="仿宋_GB2312"/>
          <w:kern w:val="0"/>
          <w:sz w:val="32"/>
          <w:szCs w:val="32"/>
          <w:lang w:eastAsia="zh-CN"/>
        </w:rPr>
      </w:pPr>
      <w:r>
        <w:rPr>
          <w:rFonts w:hint="eastAsia" w:ascii="仿宋_GB2312" w:hAnsi="Times New Roman" w:eastAsia="仿宋_GB2312"/>
          <w:kern w:val="0"/>
          <w:sz w:val="32"/>
          <w:szCs w:val="32"/>
        </w:rPr>
        <w:t>主要包括通用设备</w:t>
      </w:r>
      <w:r>
        <w:rPr>
          <w:rFonts w:ascii="仿宋_GB2312" w:hAnsi="Times New Roman" w:eastAsia="仿宋_GB2312"/>
          <w:kern w:val="0"/>
          <w:sz w:val="32"/>
          <w:szCs w:val="32"/>
        </w:rPr>
        <w:t>8</w:t>
      </w:r>
      <w:r>
        <w:rPr>
          <w:rFonts w:hint="eastAsia" w:ascii="仿宋_GB2312" w:hAnsi="Times New Roman" w:eastAsia="仿宋_GB2312"/>
          <w:kern w:val="0"/>
          <w:sz w:val="32"/>
          <w:szCs w:val="32"/>
        </w:rPr>
        <w:t>台；工程类</w:t>
      </w:r>
      <w:r>
        <w:rPr>
          <w:rFonts w:ascii="仿宋_GB2312" w:hAnsi="Times New Roman" w:eastAsia="仿宋_GB2312"/>
          <w:kern w:val="0"/>
          <w:sz w:val="32"/>
          <w:szCs w:val="32"/>
        </w:rPr>
        <w:t>0</w:t>
      </w:r>
      <w:r>
        <w:rPr>
          <w:rFonts w:hint="eastAsia" w:ascii="仿宋_GB2312" w:hAnsi="Times New Roman" w:eastAsia="仿宋_GB2312"/>
          <w:kern w:val="0"/>
          <w:sz w:val="32"/>
          <w:szCs w:val="32"/>
        </w:rPr>
        <w:t>个，涉及金额</w:t>
      </w:r>
      <w:r>
        <w:rPr>
          <w:rFonts w:ascii="仿宋_GB2312" w:hAnsi="Times New Roman" w:eastAsia="仿宋_GB2312"/>
          <w:kern w:val="0"/>
          <w:sz w:val="32"/>
          <w:szCs w:val="32"/>
        </w:rPr>
        <w:t>0</w:t>
      </w:r>
      <w:r>
        <w:rPr>
          <w:rFonts w:hint="eastAsia" w:ascii="仿宋_GB2312" w:hAnsi="Times New Roman" w:eastAsia="仿宋_GB2312"/>
          <w:kern w:val="0"/>
          <w:sz w:val="32"/>
          <w:szCs w:val="32"/>
        </w:rPr>
        <w:t>万元；服务类</w:t>
      </w:r>
      <w:r>
        <w:rPr>
          <w:rFonts w:ascii="仿宋_GB2312" w:hAnsi="Times New Roman" w:eastAsia="仿宋_GB2312"/>
          <w:kern w:val="0"/>
          <w:sz w:val="32"/>
          <w:szCs w:val="32"/>
        </w:rPr>
        <w:t>1</w:t>
      </w:r>
      <w:r>
        <w:rPr>
          <w:rFonts w:hint="eastAsia" w:ascii="仿宋_GB2312" w:hAnsi="Times New Roman" w:eastAsia="仿宋_GB2312"/>
          <w:kern w:val="0"/>
          <w:sz w:val="32"/>
          <w:szCs w:val="32"/>
        </w:rPr>
        <w:t>个，涉及金额</w:t>
      </w:r>
      <w:r>
        <w:rPr>
          <w:rFonts w:ascii="仿宋_GB2312" w:hAnsi="Times New Roman" w:eastAsia="仿宋_GB2312"/>
          <w:kern w:val="0"/>
          <w:sz w:val="32"/>
          <w:szCs w:val="32"/>
        </w:rPr>
        <w:t>14.44</w:t>
      </w:r>
      <w:r>
        <w:rPr>
          <w:rFonts w:hint="eastAsia" w:ascii="仿宋_GB2312" w:hAnsi="Times New Roman" w:eastAsia="仿宋_GB2312"/>
          <w:kern w:val="0"/>
          <w:sz w:val="32"/>
          <w:szCs w:val="32"/>
        </w:rPr>
        <w:t>万元，主要包括电梯应急处置中心运行维护服务</w:t>
      </w:r>
      <w:r>
        <w:rPr>
          <w:rFonts w:ascii="仿宋_GB2312" w:hAnsi="Times New Roman" w:eastAsia="仿宋_GB2312"/>
          <w:kern w:val="0"/>
          <w:sz w:val="32"/>
          <w:szCs w:val="32"/>
        </w:rPr>
        <w:t>1</w:t>
      </w:r>
      <w:r>
        <w:rPr>
          <w:rFonts w:hint="eastAsia" w:ascii="仿宋_GB2312" w:hAnsi="Times New Roman" w:eastAsia="仿宋_GB2312"/>
          <w:kern w:val="0"/>
          <w:sz w:val="32"/>
          <w:szCs w:val="32"/>
        </w:rPr>
        <w:t>项。</w:t>
      </w:r>
      <w:r>
        <w:rPr>
          <w:rFonts w:hint="eastAsia" w:ascii="仿宋_GB2312" w:hAnsi="Times New Roman" w:eastAsia="仿宋_GB2312"/>
          <w:kern w:val="0"/>
          <w:sz w:val="32"/>
          <w:szCs w:val="32"/>
          <w:lang w:eastAsia="zh-CN"/>
        </w:rPr>
        <w:t>具体内容见下表。</w:t>
      </w:r>
    </w:p>
    <w:tbl>
      <w:tblPr>
        <w:tblStyle w:val="5"/>
        <w:tblpPr w:leftFromText="180" w:rightFromText="180" w:vertAnchor="text" w:horzAnchor="page" w:tblpX="940" w:tblpY="226"/>
        <w:tblOverlap w:val="never"/>
        <w:tblW w:w="627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5"/>
        <w:gridCol w:w="750"/>
        <w:gridCol w:w="810"/>
        <w:gridCol w:w="765"/>
        <w:gridCol w:w="390"/>
        <w:gridCol w:w="690"/>
        <w:gridCol w:w="750"/>
        <w:gridCol w:w="765"/>
        <w:gridCol w:w="825"/>
        <w:gridCol w:w="810"/>
        <w:gridCol w:w="735"/>
        <w:gridCol w:w="645"/>
        <w:gridCol w:w="690"/>
        <w:gridCol w:w="795"/>
      </w:tblGrid>
      <w:tr w14:paraId="7AA489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2" w:hRule="atLeast"/>
          <w:tblHeader/>
        </w:trPr>
        <w:tc>
          <w:tcPr>
            <w:tcW w:w="946" w:type="pct"/>
            <w:gridSpan w:val="2"/>
            <w:vAlign w:val="center"/>
          </w:tcPr>
          <w:p w14:paraId="243C0D7A">
            <w:pPr>
              <w:spacing w:line="300" w:lineRule="exact"/>
              <w:jc w:val="center"/>
              <w:rPr>
                <w:rFonts w:ascii="方正书宋_GBK" w:eastAsia="方正书宋_GBK"/>
                <w:b/>
              </w:rPr>
            </w:pPr>
            <w:r>
              <w:rPr>
                <w:rFonts w:hint="eastAsia" w:ascii="方正书宋_GBK" w:eastAsia="方正书宋_GBK"/>
                <w:b/>
              </w:rPr>
              <w:t>政府采购项目来源</w:t>
            </w:r>
          </w:p>
        </w:tc>
        <w:tc>
          <w:tcPr>
            <w:tcW w:w="378" w:type="pct"/>
            <w:vMerge w:val="restart"/>
            <w:vAlign w:val="center"/>
          </w:tcPr>
          <w:p w14:paraId="46978F2D">
            <w:pPr>
              <w:spacing w:line="300" w:lineRule="exact"/>
              <w:jc w:val="center"/>
              <w:rPr>
                <w:rFonts w:ascii="方正书宋_GBK" w:eastAsia="方正书宋_GBK"/>
                <w:b/>
              </w:rPr>
            </w:pPr>
            <w:r>
              <w:rPr>
                <w:rFonts w:hint="eastAsia" w:ascii="方正书宋_GBK" w:eastAsia="方正书宋_GBK"/>
                <w:b/>
              </w:rPr>
              <w:t>采购物品名称</w:t>
            </w:r>
          </w:p>
        </w:tc>
        <w:tc>
          <w:tcPr>
            <w:tcW w:w="357" w:type="pct"/>
            <w:vMerge w:val="restart"/>
            <w:vAlign w:val="center"/>
          </w:tcPr>
          <w:p w14:paraId="451C82BC">
            <w:pPr>
              <w:spacing w:line="300" w:lineRule="exact"/>
              <w:jc w:val="center"/>
              <w:rPr>
                <w:rFonts w:ascii="方正书宋_GBK" w:eastAsia="方正书宋_GBK"/>
                <w:b/>
              </w:rPr>
            </w:pPr>
            <w:r>
              <w:rPr>
                <w:rFonts w:hint="eastAsia" w:ascii="方正书宋_GBK" w:eastAsia="方正书宋_GBK"/>
                <w:b/>
              </w:rPr>
              <w:t>政府采购目录序号</w:t>
            </w:r>
          </w:p>
        </w:tc>
        <w:tc>
          <w:tcPr>
            <w:tcW w:w="182" w:type="pct"/>
            <w:vMerge w:val="restart"/>
            <w:vAlign w:val="center"/>
          </w:tcPr>
          <w:p w14:paraId="1B8C8F5B">
            <w:pPr>
              <w:spacing w:line="300" w:lineRule="exact"/>
              <w:jc w:val="center"/>
              <w:rPr>
                <w:rFonts w:ascii="方正书宋_GBK" w:eastAsia="方正书宋_GBK"/>
                <w:b/>
              </w:rPr>
            </w:pPr>
            <w:r>
              <w:rPr>
                <w:rFonts w:hint="eastAsia" w:ascii="方正书宋_GBK" w:eastAsia="方正书宋_GBK"/>
                <w:b/>
              </w:rPr>
              <w:t>数量</w:t>
            </w:r>
            <w:r>
              <w:rPr>
                <w:rFonts w:ascii="方正书宋_GBK" w:eastAsia="方正书宋_GBK"/>
                <w:b/>
              </w:rPr>
              <w:t xml:space="preserve">  </w:t>
            </w:r>
            <w:r>
              <w:rPr>
                <w:rFonts w:hint="eastAsia" w:ascii="方正书宋_GBK" w:eastAsia="方正书宋_GBK"/>
                <w:b/>
              </w:rPr>
              <w:t>单位</w:t>
            </w:r>
          </w:p>
        </w:tc>
        <w:tc>
          <w:tcPr>
            <w:tcW w:w="322" w:type="pct"/>
            <w:vMerge w:val="restart"/>
            <w:vAlign w:val="center"/>
          </w:tcPr>
          <w:p w14:paraId="6A44AD79">
            <w:pPr>
              <w:spacing w:line="300" w:lineRule="exact"/>
              <w:jc w:val="center"/>
              <w:rPr>
                <w:rFonts w:ascii="方正书宋_GBK" w:eastAsia="方正书宋_GBK"/>
                <w:b/>
              </w:rPr>
            </w:pPr>
            <w:r>
              <w:rPr>
                <w:rFonts w:hint="eastAsia" w:ascii="方正书宋_GBK" w:eastAsia="方正书宋_GBK"/>
                <w:b/>
              </w:rPr>
              <w:t>数量</w:t>
            </w:r>
          </w:p>
        </w:tc>
        <w:tc>
          <w:tcPr>
            <w:tcW w:w="350" w:type="pct"/>
            <w:vMerge w:val="restart"/>
            <w:vAlign w:val="center"/>
          </w:tcPr>
          <w:p w14:paraId="153BD3AA">
            <w:pPr>
              <w:spacing w:line="300" w:lineRule="exact"/>
              <w:jc w:val="center"/>
              <w:rPr>
                <w:rFonts w:ascii="方正书宋_GBK" w:eastAsia="方正书宋_GBK"/>
                <w:b/>
              </w:rPr>
            </w:pPr>
            <w:r>
              <w:rPr>
                <w:rFonts w:hint="eastAsia" w:ascii="方正书宋_GBK" w:eastAsia="方正书宋_GBK"/>
                <w:b/>
              </w:rPr>
              <w:t>单价</w:t>
            </w:r>
          </w:p>
        </w:tc>
        <w:tc>
          <w:tcPr>
            <w:tcW w:w="2461" w:type="pct"/>
            <w:gridSpan w:val="7"/>
            <w:vAlign w:val="center"/>
          </w:tcPr>
          <w:p w14:paraId="10189DD2">
            <w:pPr>
              <w:spacing w:line="300" w:lineRule="exact"/>
              <w:jc w:val="center"/>
              <w:rPr>
                <w:rFonts w:ascii="方正书宋_GBK" w:eastAsia="方正书宋_GBK"/>
                <w:b/>
              </w:rPr>
            </w:pPr>
            <w:r>
              <w:rPr>
                <w:rFonts w:hint="eastAsia" w:ascii="方正书宋_GBK" w:eastAsia="方正书宋_GBK"/>
                <w:b/>
              </w:rPr>
              <w:t>政府采购金额</w:t>
            </w:r>
          </w:p>
        </w:tc>
      </w:tr>
      <w:tr w14:paraId="3DF163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5" w:hRule="atLeast"/>
          <w:tblHeader/>
        </w:trPr>
        <w:tc>
          <w:tcPr>
            <w:tcW w:w="596" w:type="pct"/>
            <w:vMerge w:val="restart"/>
            <w:vAlign w:val="center"/>
          </w:tcPr>
          <w:p w14:paraId="78A86BA2">
            <w:pPr>
              <w:spacing w:line="300" w:lineRule="exact"/>
              <w:jc w:val="center"/>
              <w:rPr>
                <w:rFonts w:ascii="方正书宋_GBK" w:eastAsia="方正书宋_GBK"/>
                <w:b/>
              </w:rPr>
            </w:pPr>
            <w:r>
              <w:rPr>
                <w:rFonts w:hint="eastAsia" w:ascii="方正书宋_GBK" w:eastAsia="方正书宋_GBK"/>
                <w:b/>
              </w:rPr>
              <w:t>项目名称</w:t>
            </w:r>
          </w:p>
        </w:tc>
        <w:tc>
          <w:tcPr>
            <w:tcW w:w="350" w:type="pct"/>
            <w:vMerge w:val="restart"/>
            <w:vAlign w:val="center"/>
          </w:tcPr>
          <w:p w14:paraId="05C6199A">
            <w:pPr>
              <w:spacing w:line="300" w:lineRule="exact"/>
              <w:jc w:val="center"/>
              <w:rPr>
                <w:rFonts w:ascii="方正书宋_GBK" w:eastAsia="方正书宋_GBK"/>
                <w:b/>
              </w:rPr>
            </w:pPr>
            <w:r>
              <w:rPr>
                <w:rFonts w:hint="eastAsia" w:ascii="方正书宋_GBK" w:eastAsia="方正书宋_GBK"/>
                <w:b/>
              </w:rPr>
              <w:t>预算资金</w:t>
            </w:r>
          </w:p>
        </w:tc>
        <w:tc>
          <w:tcPr>
            <w:tcW w:w="378" w:type="pct"/>
            <w:vMerge w:val="continue"/>
            <w:vAlign w:val="center"/>
          </w:tcPr>
          <w:p w14:paraId="3733A205">
            <w:pPr>
              <w:spacing w:line="300" w:lineRule="exact"/>
              <w:jc w:val="left"/>
              <w:outlineLvl w:val="0"/>
            </w:pPr>
          </w:p>
        </w:tc>
        <w:tc>
          <w:tcPr>
            <w:tcW w:w="357" w:type="pct"/>
            <w:vMerge w:val="continue"/>
            <w:vAlign w:val="center"/>
          </w:tcPr>
          <w:p w14:paraId="73229E49">
            <w:pPr>
              <w:spacing w:line="300" w:lineRule="exact"/>
              <w:jc w:val="left"/>
              <w:outlineLvl w:val="0"/>
            </w:pPr>
          </w:p>
        </w:tc>
        <w:tc>
          <w:tcPr>
            <w:tcW w:w="182" w:type="pct"/>
            <w:vMerge w:val="continue"/>
            <w:vAlign w:val="center"/>
          </w:tcPr>
          <w:p w14:paraId="7EB9793E">
            <w:pPr>
              <w:spacing w:line="300" w:lineRule="exact"/>
              <w:jc w:val="left"/>
              <w:outlineLvl w:val="0"/>
            </w:pPr>
          </w:p>
        </w:tc>
        <w:tc>
          <w:tcPr>
            <w:tcW w:w="322" w:type="pct"/>
            <w:vMerge w:val="continue"/>
            <w:vAlign w:val="center"/>
          </w:tcPr>
          <w:p w14:paraId="487A48E9">
            <w:pPr>
              <w:spacing w:line="300" w:lineRule="exact"/>
              <w:jc w:val="left"/>
              <w:outlineLvl w:val="0"/>
            </w:pPr>
          </w:p>
        </w:tc>
        <w:tc>
          <w:tcPr>
            <w:tcW w:w="350" w:type="pct"/>
            <w:vMerge w:val="continue"/>
            <w:vAlign w:val="center"/>
          </w:tcPr>
          <w:p w14:paraId="4CA4A34B">
            <w:pPr>
              <w:spacing w:line="300" w:lineRule="exact"/>
              <w:jc w:val="left"/>
              <w:outlineLvl w:val="0"/>
            </w:pPr>
          </w:p>
        </w:tc>
        <w:tc>
          <w:tcPr>
            <w:tcW w:w="357" w:type="pct"/>
            <w:vMerge w:val="restart"/>
            <w:vAlign w:val="center"/>
          </w:tcPr>
          <w:p w14:paraId="0C824DA9">
            <w:pPr>
              <w:spacing w:line="300" w:lineRule="exact"/>
              <w:jc w:val="center"/>
              <w:rPr>
                <w:rFonts w:ascii="方正书宋_GBK" w:eastAsia="方正书宋_GBK"/>
                <w:b/>
              </w:rPr>
            </w:pPr>
            <w:r>
              <w:rPr>
                <w:rFonts w:hint="eastAsia" w:ascii="方正书宋_GBK" w:eastAsia="方正书宋_GBK"/>
                <w:b/>
              </w:rPr>
              <w:t>总计</w:t>
            </w:r>
          </w:p>
        </w:tc>
        <w:tc>
          <w:tcPr>
            <w:tcW w:w="1732" w:type="pct"/>
            <w:gridSpan w:val="5"/>
            <w:vAlign w:val="center"/>
          </w:tcPr>
          <w:p w14:paraId="7E53B7AE">
            <w:pPr>
              <w:spacing w:line="300" w:lineRule="exact"/>
              <w:jc w:val="center"/>
              <w:rPr>
                <w:rFonts w:ascii="方正书宋_GBK" w:eastAsia="方正书宋_GBK"/>
                <w:b/>
              </w:rPr>
            </w:pPr>
            <w:r>
              <w:rPr>
                <w:rFonts w:hint="eastAsia" w:ascii="方正书宋_GBK" w:eastAsia="方正书宋_GBK"/>
                <w:b/>
              </w:rPr>
              <w:t>当年部门预算安排资金</w:t>
            </w:r>
          </w:p>
        </w:tc>
        <w:tc>
          <w:tcPr>
            <w:tcW w:w="371" w:type="pct"/>
            <w:vAlign w:val="center"/>
          </w:tcPr>
          <w:p w14:paraId="26EA7DE6">
            <w:pPr>
              <w:spacing w:line="300" w:lineRule="exact"/>
              <w:jc w:val="center"/>
              <w:rPr>
                <w:rFonts w:ascii="方正书宋_GBK" w:eastAsia="方正书宋_GBK"/>
                <w:b/>
              </w:rPr>
            </w:pPr>
            <w:r>
              <w:rPr>
                <w:rFonts w:hint="eastAsia" w:ascii="方正书宋_GBK" w:eastAsia="方正书宋_GBK"/>
                <w:b/>
              </w:rPr>
              <w:t>其他渠道资金</w:t>
            </w:r>
          </w:p>
        </w:tc>
      </w:tr>
      <w:tr w14:paraId="01A748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46" w:hRule="atLeast"/>
          <w:tblHeader/>
        </w:trPr>
        <w:tc>
          <w:tcPr>
            <w:tcW w:w="596" w:type="pct"/>
            <w:vMerge w:val="continue"/>
            <w:vAlign w:val="center"/>
          </w:tcPr>
          <w:p w14:paraId="38F24D43">
            <w:pPr>
              <w:spacing w:line="300" w:lineRule="exact"/>
              <w:jc w:val="left"/>
              <w:outlineLvl w:val="0"/>
            </w:pPr>
          </w:p>
        </w:tc>
        <w:tc>
          <w:tcPr>
            <w:tcW w:w="350" w:type="pct"/>
            <w:vMerge w:val="continue"/>
            <w:vAlign w:val="center"/>
          </w:tcPr>
          <w:p w14:paraId="15CA385C">
            <w:pPr>
              <w:spacing w:line="300" w:lineRule="exact"/>
              <w:jc w:val="left"/>
              <w:outlineLvl w:val="0"/>
            </w:pPr>
          </w:p>
        </w:tc>
        <w:tc>
          <w:tcPr>
            <w:tcW w:w="378" w:type="pct"/>
            <w:vMerge w:val="continue"/>
            <w:vAlign w:val="center"/>
          </w:tcPr>
          <w:p w14:paraId="1D5BA6EF">
            <w:pPr>
              <w:spacing w:line="300" w:lineRule="exact"/>
              <w:jc w:val="left"/>
              <w:outlineLvl w:val="0"/>
            </w:pPr>
          </w:p>
        </w:tc>
        <w:tc>
          <w:tcPr>
            <w:tcW w:w="357" w:type="pct"/>
            <w:vMerge w:val="continue"/>
            <w:vAlign w:val="center"/>
          </w:tcPr>
          <w:p w14:paraId="764F8789">
            <w:pPr>
              <w:spacing w:line="300" w:lineRule="exact"/>
              <w:jc w:val="left"/>
              <w:outlineLvl w:val="0"/>
            </w:pPr>
          </w:p>
        </w:tc>
        <w:tc>
          <w:tcPr>
            <w:tcW w:w="182" w:type="pct"/>
            <w:vMerge w:val="continue"/>
            <w:vAlign w:val="center"/>
          </w:tcPr>
          <w:p w14:paraId="1EC924F5">
            <w:pPr>
              <w:spacing w:line="300" w:lineRule="exact"/>
              <w:jc w:val="left"/>
              <w:outlineLvl w:val="0"/>
            </w:pPr>
          </w:p>
        </w:tc>
        <w:tc>
          <w:tcPr>
            <w:tcW w:w="322" w:type="pct"/>
            <w:vMerge w:val="continue"/>
            <w:vAlign w:val="center"/>
          </w:tcPr>
          <w:p w14:paraId="7B1EBBE4">
            <w:pPr>
              <w:spacing w:line="300" w:lineRule="exact"/>
              <w:jc w:val="left"/>
              <w:outlineLvl w:val="0"/>
            </w:pPr>
          </w:p>
        </w:tc>
        <w:tc>
          <w:tcPr>
            <w:tcW w:w="350" w:type="pct"/>
            <w:vMerge w:val="continue"/>
            <w:vAlign w:val="center"/>
          </w:tcPr>
          <w:p w14:paraId="5360CA0D">
            <w:pPr>
              <w:spacing w:line="300" w:lineRule="exact"/>
              <w:jc w:val="left"/>
              <w:outlineLvl w:val="0"/>
            </w:pPr>
          </w:p>
        </w:tc>
        <w:tc>
          <w:tcPr>
            <w:tcW w:w="357" w:type="pct"/>
            <w:vMerge w:val="continue"/>
            <w:vAlign w:val="center"/>
          </w:tcPr>
          <w:p w14:paraId="0245070C">
            <w:pPr>
              <w:spacing w:line="300" w:lineRule="exact"/>
              <w:jc w:val="left"/>
              <w:outlineLvl w:val="0"/>
            </w:pPr>
          </w:p>
        </w:tc>
        <w:tc>
          <w:tcPr>
            <w:tcW w:w="385" w:type="pct"/>
            <w:vAlign w:val="center"/>
          </w:tcPr>
          <w:p w14:paraId="713BFFA2">
            <w:pPr>
              <w:spacing w:line="300" w:lineRule="exact"/>
              <w:jc w:val="center"/>
              <w:rPr>
                <w:rFonts w:ascii="方正书宋_GBK" w:eastAsia="方正书宋_GBK"/>
                <w:b/>
              </w:rPr>
            </w:pPr>
            <w:r>
              <w:rPr>
                <w:rFonts w:hint="eastAsia" w:ascii="方正书宋_GBK" w:eastAsia="方正书宋_GBK"/>
                <w:b/>
              </w:rPr>
              <w:t>合计</w:t>
            </w:r>
          </w:p>
        </w:tc>
        <w:tc>
          <w:tcPr>
            <w:tcW w:w="378" w:type="pct"/>
            <w:vAlign w:val="center"/>
          </w:tcPr>
          <w:p w14:paraId="5631EEA7">
            <w:pPr>
              <w:spacing w:line="300" w:lineRule="exact"/>
              <w:jc w:val="center"/>
              <w:rPr>
                <w:rFonts w:ascii="方正书宋_GBK" w:eastAsia="方正书宋_GBK"/>
                <w:b/>
              </w:rPr>
            </w:pPr>
            <w:r>
              <w:rPr>
                <w:rFonts w:hint="eastAsia" w:ascii="方正书宋_GBK" w:eastAsia="方正书宋_GBK"/>
                <w:b/>
              </w:rPr>
              <w:t>一般公共预算拨款</w:t>
            </w:r>
          </w:p>
        </w:tc>
        <w:tc>
          <w:tcPr>
            <w:tcW w:w="343" w:type="pct"/>
            <w:vAlign w:val="center"/>
          </w:tcPr>
          <w:p w14:paraId="162C5619">
            <w:pPr>
              <w:spacing w:line="300" w:lineRule="exact"/>
              <w:jc w:val="center"/>
              <w:rPr>
                <w:rFonts w:ascii="方正书宋_GBK" w:eastAsia="方正书宋_GBK"/>
                <w:b/>
              </w:rPr>
            </w:pPr>
            <w:r>
              <w:rPr>
                <w:rFonts w:hint="eastAsia" w:ascii="方正书宋_GBK" w:eastAsia="方正书宋_GBK"/>
                <w:b/>
              </w:rPr>
              <w:t>基金预算拨款</w:t>
            </w:r>
          </w:p>
        </w:tc>
        <w:tc>
          <w:tcPr>
            <w:tcW w:w="301" w:type="pct"/>
            <w:vAlign w:val="center"/>
          </w:tcPr>
          <w:p w14:paraId="7E7D9970">
            <w:pPr>
              <w:spacing w:line="300" w:lineRule="exact"/>
              <w:jc w:val="center"/>
              <w:rPr>
                <w:rFonts w:ascii="方正书宋_GBK" w:eastAsia="方正书宋_GBK"/>
                <w:b/>
              </w:rPr>
            </w:pPr>
            <w:r>
              <w:rPr>
                <w:rFonts w:hint="eastAsia" w:ascii="方正书宋_GBK" w:eastAsia="方正书宋_GBK"/>
                <w:b/>
              </w:rPr>
              <w:t>财政专户核拨</w:t>
            </w:r>
          </w:p>
        </w:tc>
        <w:tc>
          <w:tcPr>
            <w:tcW w:w="322" w:type="pct"/>
            <w:vAlign w:val="center"/>
          </w:tcPr>
          <w:p w14:paraId="1477AE09">
            <w:pPr>
              <w:spacing w:line="300" w:lineRule="exact"/>
              <w:jc w:val="center"/>
              <w:rPr>
                <w:rFonts w:ascii="方正书宋_GBK" w:eastAsia="方正书宋_GBK"/>
                <w:b/>
              </w:rPr>
            </w:pPr>
            <w:r>
              <w:rPr>
                <w:rFonts w:hint="eastAsia" w:ascii="方正书宋_GBK" w:eastAsia="方正书宋_GBK"/>
                <w:b/>
              </w:rPr>
              <w:t>其他来源收入</w:t>
            </w:r>
          </w:p>
        </w:tc>
        <w:tc>
          <w:tcPr>
            <w:tcW w:w="371" w:type="pct"/>
            <w:vAlign w:val="center"/>
          </w:tcPr>
          <w:p w14:paraId="66F27E22">
            <w:pPr>
              <w:spacing w:line="300" w:lineRule="exact"/>
              <w:jc w:val="left"/>
              <w:outlineLvl w:val="0"/>
            </w:pPr>
          </w:p>
        </w:tc>
      </w:tr>
      <w:tr w14:paraId="233071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2" w:hRule="atLeast"/>
        </w:trPr>
        <w:tc>
          <w:tcPr>
            <w:tcW w:w="596" w:type="pct"/>
            <w:vAlign w:val="center"/>
          </w:tcPr>
          <w:p w14:paraId="38A6CD1C">
            <w:pPr>
              <w:spacing w:line="300" w:lineRule="exact"/>
              <w:jc w:val="center"/>
              <w:rPr>
                <w:rFonts w:ascii="方正书宋_GBK" w:eastAsia="方正书宋_GBK"/>
                <w:b/>
              </w:rPr>
            </w:pPr>
            <w:r>
              <w:rPr>
                <w:rFonts w:hint="eastAsia" w:ascii="方正书宋_GBK" w:eastAsia="方正书宋_GBK"/>
                <w:b/>
              </w:rPr>
              <w:t>合　计</w:t>
            </w:r>
          </w:p>
        </w:tc>
        <w:tc>
          <w:tcPr>
            <w:tcW w:w="350" w:type="pct"/>
            <w:vAlign w:val="center"/>
          </w:tcPr>
          <w:p w14:paraId="109C490E">
            <w:pPr>
              <w:spacing w:line="300" w:lineRule="exact"/>
              <w:jc w:val="right"/>
              <w:rPr>
                <w:rFonts w:ascii="方正书宋_GBK" w:eastAsia="方正书宋_GBK"/>
                <w:b/>
              </w:rPr>
            </w:pPr>
          </w:p>
        </w:tc>
        <w:tc>
          <w:tcPr>
            <w:tcW w:w="378" w:type="pct"/>
            <w:vAlign w:val="center"/>
          </w:tcPr>
          <w:p w14:paraId="6E7A285D">
            <w:pPr>
              <w:spacing w:line="300" w:lineRule="exact"/>
              <w:jc w:val="left"/>
              <w:rPr>
                <w:rFonts w:ascii="方正书宋_GBK" w:eastAsia="方正书宋_GBK"/>
                <w:b/>
              </w:rPr>
            </w:pPr>
          </w:p>
        </w:tc>
        <w:tc>
          <w:tcPr>
            <w:tcW w:w="357" w:type="pct"/>
            <w:vAlign w:val="center"/>
          </w:tcPr>
          <w:p w14:paraId="107DF5CD">
            <w:pPr>
              <w:spacing w:line="300" w:lineRule="exact"/>
              <w:jc w:val="left"/>
              <w:rPr>
                <w:rFonts w:ascii="方正书宋_GBK" w:eastAsia="方正书宋_GBK"/>
                <w:b/>
              </w:rPr>
            </w:pPr>
          </w:p>
        </w:tc>
        <w:tc>
          <w:tcPr>
            <w:tcW w:w="182" w:type="pct"/>
            <w:vAlign w:val="center"/>
          </w:tcPr>
          <w:p w14:paraId="4AF7FDDE">
            <w:pPr>
              <w:spacing w:line="300" w:lineRule="exact"/>
              <w:jc w:val="left"/>
              <w:rPr>
                <w:rFonts w:ascii="方正书宋_GBK" w:eastAsia="方正书宋_GBK"/>
                <w:b/>
              </w:rPr>
            </w:pPr>
          </w:p>
        </w:tc>
        <w:tc>
          <w:tcPr>
            <w:tcW w:w="322" w:type="pct"/>
            <w:vAlign w:val="center"/>
          </w:tcPr>
          <w:p w14:paraId="6C92FCDE">
            <w:pPr>
              <w:spacing w:line="300" w:lineRule="exact"/>
              <w:jc w:val="right"/>
              <w:rPr>
                <w:rFonts w:ascii="方正书宋_GBK" w:eastAsia="方正书宋_GBK"/>
                <w:b/>
              </w:rPr>
            </w:pPr>
          </w:p>
        </w:tc>
        <w:tc>
          <w:tcPr>
            <w:tcW w:w="350" w:type="pct"/>
            <w:vAlign w:val="center"/>
          </w:tcPr>
          <w:p w14:paraId="13F3C40E">
            <w:pPr>
              <w:spacing w:line="300" w:lineRule="exact"/>
              <w:jc w:val="right"/>
              <w:rPr>
                <w:rFonts w:ascii="方正书宋_GBK" w:eastAsia="方正书宋_GBK"/>
                <w:b/>
              </w:rPr>
            </w:pPr>
          </w:p>
        </w:tc>
        <w:tc>
          <w:tcPr>
            <w:tcW w:w="357" w:type="pct"/>
            <w:vAlign w:val="center"/>
          </w:tcPr>
          <w:p w14:paraId="1C3F387F">
            <w:pPr>
              <w:spacing w:line="300" w:lineRule="exact"/>
              <w:jc w:val="right"/>
              <w:rPr>
                <w:rFonts w:ascii="方正书宋_GBK" w:eastAsia="方正书宋_GBK"/>
                <w:b/>
              </w:rPr>
            </w:pPr>
            <w:r>
              <w:rPr>
                <w:rFonts w:ascii="方正书宋_GBK" w:eastAsia="方正书宋_GBK"/>
                <w:b/>
              </w:rPr>
              <w:t>30.00</w:t>
            </w:r>
          </w:p>
        </w:tc>
        <w:tc>
          <w:tcPr>
            <w:tcW w:w="385" w:type="pct"/>
            <w:vAlign w:val="center"/>
          </w:tcPr>
          <w:p w14:paraId="444BBEF3">
            <w:pPr>
              <w:spacing w:line="300" w:lineRule="exact"/>
              <w:jc w:val="right"/>
              <w:rPr>
                <w:rFonts w:ascii="方正书宋_GBK" w:eastAsia="方正书宋_GBK"/>
                <w:b/>
              </w:rPr>
            </w:pPr>
            <w:r>
              <w:rPr>
                <w:rFonts w:ascii="方正书宋_GBK" w:eastAsia="方正书宋_GBK"/>
                <w:b/>
              </w:rPr>
              <w:t>30.00</w:t>
            </w:r>
          </w:p>
        </w:tc>
        <w:tc>
          <w:tcPr>
            <w:tcW w:w="378" w:type="pct"/>
            <w:vAlign w:val="center"/>
          </w:tcPr>
          <w:p w14:paraId="04EBB32D">
            <w:pPr>
              <w:spacing w:line="300" w:lineRule="exact"/>
              <w:jc w:val="right"/>
              <w:rPr>
                <w:rFonts w:ascii="方正书宋_GBK" w:eastAsia="方正书宋_GBK"/>
                <w:b/>
              </w:rPr>
            </w:pPr>
            <w:r>
              <w:rPr>
                <w:rFonts w:ascii="方正书宋_GBK" w:eastAsia="方正书宋_GBK"/>
                <w:b/>
              </w:rPr>
              <w:t>30.00</w:t>
            </w:r>
          </w:p>
        </w:tc>
        <w:tc>
          <w:tcPr>
            <w:tcW w:w="343" w:type="pct"/>
            <w:vAlign w:val="center"/>
          </w:tcPr>
          <w:p w14:paraId="174CD5CE">
            <w:pPr>
              <w:spacing w:line="300" w:lineRule="exact"/>
              <w:jc w:val="right"/>
              <w:rPr>
                <w:rFonts w:ascii="方正书宋_GBK" w:eastAsia="方正书宋_GBK"/>
                <w:b/>
              </w:rPr>
            </w:pPr>
          </w:p>
        </w:tc>
        <w:tc>
          <w:tcPr>
            <w:tcW w:w="301" w:type="pct"/>
            <w:vAlign w:val="center"/>
          </w:tcPr>
          <w:p w14:paraId="790856D1">
            <w:pPr>
              <w:spacing w:line="300" w:lineRule="exact"/>
              <w:jc w:val="right"/>
              <w:rPr>
                <w:rFonts w:ascii="方正书宋_GBK" w:eastAsia="方正书宋_GBK"/>
                <w:b/>
              </w:rPr>
            </w:pPr>
          </w:p>
        </w:tc>
        <w:tc>
          <w:tcPr>
            <w:tcW w:w="322" w:type="pct"/>
            <w:vAlign w:val="center"/>
          </w:tcPr>
          <w:p w14:paraId="15CC3D04">
            <w:pPr>
              <w:spacing w:line="300" w:lineRule="exact"/>
              <w:jc w:val="right"/>
              <w:rPr>
                <w:rFonts w:ascii="方正书宋_GBK" w:eastAsia="方正书宋_GBK"/>
                <w:b/>
              </w:rPr>
            </w:pPr>
          </w:p>
        </w:tc>
        <w:tc>
          <w:tcPr>
            <w:tcW w:w="371" w:type="pct"/>
            <w:vAlign w:val="center"/>
          </w:tcPr>
          <w:p w14:paraId="1ED5E65B">
            <w:pPr>
              <w:spacing w:line="300" w:lineRule="exact"/>
              <w:jc w:val="right"/>
              <w:rPr>
                <w:rFonts w:ascii="方正书宋_GBK" w:eastAsia="方正书宋_GBK"/>
                <w:b/>
              </w:rPr>
            </w:pPr>
          </w:p>
        </w:tc>
      </w:tr>
      <w:tr w14:paraId="081B3D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93" w:hRule="atLeast"/>
        </w:trPr>
        <w:tc>
          <w:tcPr>
            <w:tcW w:w="596" w:type="pct"/>
            <w:vAlign w:val="center"/>
          </w:tcPr>
          <w:p w14:paraId="3F79887C">
            <w:pPr>
              <w:spacing w:line="300" w:lineRule="exact"/>
              <w:jc w:val="center"/>
              <w:rPr>
                <w:rFonts w:ascii="方正书宋_GBK" w:eastAsia="方正书宋_GBK"/>
                <w:b/>
              </w:rPr>
            </w:pPr>
            <w:r>
              <w:rPr>
                <w:rFonts w:hint="eastAsia" w:ascii="方正书宋_GBK" w:eastAsia="方正书宋_GBK"/>
                <w:b/>
              </w:rPr>
              <w:t>定州市</w:t>
            </w:r>
            <w:r>
              <w:rPr>
                <w:rFonts w:hint="eastAsia" w:ascii="方正书宋_GBK" w:eastAsia="方正书宋_GBK"/>
                <w:b/>
                <w:lang w:eastAsia="zh-CN"/>
              </w:rPr>
              <w:t>市场监督管理局</w:t>
            </w:r>
            <w:r>
              <w:rPr>
                <w:rFonts w:hint="eastAsia" w:ascii="方正书宋_GBK" w:eastAsia="方正书宋_GBK"/>
                <w:b/>
              </w:rPr>
              <w:t>监督局小计</w:t>
            </w:r>
          </w:p>
        </w:tc>
        <w:tc>
          <w:tcPr>
            <w:tcW w:w="350" w:type="pct"/>
            <w:vAlign w:val="center"/>
          </w:tcPr>
          <w:p w14:paraId="7BA9C299">
            <w:pPr>
              <w:spacing w:line="300" w:lineRule="exact"/>
              <w:jc w:val="right"/>
              <w:rPr>
                <w:rFonts w:ascii="方正书宋_GBK" w:eastAsia="方正书宋_GBK"/>
                <w:b/>
              </w:rPr>
            </w:pPr>
          </w:p>
        </w:tc>
        <w:tc>
          <w:tcPr>
            <w:tcW w:w="378" w:type="pct"/>
            <w:vAlign w:val="center"/>
          </w:tcPr>
          <w:p w14:paraId="67AEB480">
            <w:pPr>
              <w:spacing w:line="300" w:lineRule="exact"/>
              <w:jc w:val="left"/>
              <w:rPr>
                <w:rFonts w:ascii="方正书宋_GBK" w:eastAsia="方正书宋_GBK"/>
                <w:b/>
              </w:rPr>
            </w:pPr>
          </w:p>
        </w:tc>
        <w:tc>
          <w:tcPr>
            <w:tcW w:w="357" w:type="pct"/>
            <w:vAlign w:val="center"/>
          </w:tcPr>
          <w:p w14:paraId="4EDB994F">
            <w:pPr>
              <w:spacing w:line="300" w:lineRule="exact"/>
              <w:jc w:val="left"/>
              <w:rPr>
                <w:rFonts w:ascii="方正书宋_GBK" w:eastAsia="方正书宋_GBK"/>
                <w:b/>
              </w:rPr>
            </w:pPr>
          </w:p>
        </w:tc>
        <w:tc>
          <w:tcPr>
            <w:tcW w:w="182" w:type="pct"/>
            <w:vAlign w:val="center"/>
          </w:tcPr>
          <w:p w14:paraId="37D0F09D">
            <w:pPr>
              <w:spacing w:line="300" w:lineRule="exact"/>
              <w:jc w:val="left"/>
              <w:rPr>
                <w:rFonts w:ascii="方正书宋_GBK" w:eastAsia="方正书宋_GBK"/>
                <w:b/>
              </w:rPr>
            </w:pPr>
          </w:p>
        </w:tc>
        <w:tc>
          <w:tcPr>
            <w:tcW w:w="322" w:type="pct"/>
            <w:vAlign w:val="center"/>
          </w:tcPr>
          <w:p w14:paraId="4CD0F890">
            <w:pPr>
              <w:spacing w:line="300" w:lineRule="exact"/>
              <w:jc w:val="right"/>
              <w:rPr>
                <w:rFonts w:ascii="方正书宋_GBK" w:eastAsia="方正书宋_GBK"/>
                <w:b/>
              </w:rPr>
            </w:pPr>
          </w:p>
        </w:tc>
        <w:tc>
          <w:tcPr>
            <w:tcW w:w="350" w:type="pct"/>
            <w:vAlign w:val="center"/>
          </w:tcPr>
          <w:p w14:paraId="1AD75C42">
            <w:pPr>
              <w:spacing w:line="300" w:lineRule="exact"/>
              <w:jc w:val="right"/>
              <w:rPr>
                <w:rFonts w:ascii="方正书宋_GBK" w:eastAsia="方正书宋_GBK"/>
                <w:b/>
              </w:rPr>
            </w:pPr>
          </w:p>
        </w:tc>
        <w:tc>
          <w:tcPr>
            <w:tcW w:w="357" w:type="pct"/>
            <w:vAlign w:val="center"/>
          </w:tcPr>
          <w:p w14:paraId="442DCEDE">
            <w:pPr>
              <w:spacing w:line="300" w:lineRule="exact"/>
              <w:jc w:val="right"/>
              <w:rPr>
                <w:rFonts w:ascii="方正书宋_GBK" w:eastAsia="方正书宋_GBK"/>
                <w:b/>
              </w:rPr>
            </w:pPr>
            <w:r>
              <w:rPr>
                <w:rFonts w:ascii="方正书宋_GBK" w:eastAsia="方正书宋_GBK"/>
                <w:b/>
              </w:rPr>
              <w:t>30.00</w:t>
            </w:r>
          </w:p>
        </w:tc>
        <w:tc>
          <w:tcPr>
            <w:tcW w:w="385" w:type="pct"/>
            <w:vAlign w:val="center"/>
          </w:tcPr>
          <w:p w14:paraId="4284D615">
            <w:pPr>
              <w:spacing w:line="300" w:lineRule="exact"/>
              <w:jc w:val="right"/>
              <w:rPr>
                <w:rFonts w:ascii="方正书宋_GBK" w:eastAsia="方正书宋_GBK"/>
                <w:b/>
              </w:rPr>
            </w:pPr>
            <w:r>
              <w:rPr>
                <w:rFonts w:ascii="方正书宋_GBK" w:eastAsia="方正书宋_GBK"/>
                <w:b/>
              </w:rPr>
              <w:t>30.00</w:t>
            </w:r>
          </w:p>
        </w:tc>
        <w:tc>
          <w:tcPr>
            <w:tcW w:w="378" w:type="pct"/>
            <w:vAlign w:val="center"/>
          </w:tcPr>
          <w:p w14:paraId="4DA7C3C3">
            <w:pPr>
              <w:spacing w:line="300" w:lineRule="exact"/>
              <w:jc w:val="right"/>
              <w:rPr>
                <w:rFonts w:ascii="方正书宋_GBK" w:eastAsia="方正书宋_GBK"/>
                <w:b/>
              </w:rPr>
            </w:pPr>
            <w:r>
              <w:rPr>
                <w:rFonts w:ascii="方正书宋_GBK" w:eastAsia="方正书宋_GBK"/>
                <w:b/>
              </w:rPr>
              <w:t>30.00</w:t>
            </w:r>
          </w:p>
        </w:tc>
        <w:tc>
          <w:tcPr>
            <w:tcW w:w="343" w:type="pct"/>
            <w:vAlign w:val="center"/>
          </w:tcPr>
          <w:p w14:paraId="3096DAAF">
            <w:pPr>
              <w:spacing w:line="300" w:lineRule="exact"/>
              <w:jc w:val="right"/>
              <w:rPr>
                <w:rFonts w:ascii="方正书宋_GBK" w:eastAsia="方正书宋_GBK"/>
                <w:b/>
              </w:rPr>
            </w:pPr>
          </w:p>
        </w:tc>
        <w:tc>
          <w:tcPr>
            <w:tcW w:w="301" w:type="pct"/>
            <w:vAlign w:val="center"/>
          </w:tcPr>
          <w:p w14:paraId="7E99EB2F">
            <w:pPr>
              <w:spacing w:line="300" w:lineRule="exact"/>
              <w:jc w:val="right"/>
              <w:rPr>
                <w:rFonts w:ascii="方正书宋_GBK" w:eastAsia="方正书宋_GBK"/>
                <w:b/>
              </w:rPr>
            </w:pPr>
          </w:p>
        </w:tc>
        <w:tc>
          <w:tcPr>
            <w:tcW w:w="322" w:type="pct"/>
            <w:vAlign w:val="center"/>
          </w:tcPr>
          <w:p w14:paraId="4B365636">
            <w:pPr>
              <w:spacing w:line="300" w:lineRule="exact"/>
              <w:jc w:val="right"/>
              <w:rPr>
                <w:rFonts w:ascii="方正书宋_GBK" w:eastAsia="方正书宋_GBK"/>
                <w:b/>
              </w:rPr>
            </w:pPr>
          </w:p>
        </w:tc>
        <w:tc>
          <w:tcPr>
            <w:tcW w:w="371" w:type="pct"/>
            <w:vAlign w:val="center"/>
          </w:tcPr>
          <w:p w14:paraId="06D45374">
            <w:pPr>
              <w:spacing w:line="300" w:lineRule="exact"/>
              <w:jc w:val="right"/>
              <w:rPr>
                <w:rFonts w:ascii="方正书宋_GBK" w:eastAsia="方正书宋_GBK"/>
                <w:b/>
              </w:rPr>
            </w:pPr>
          </w:p>
        </w:tc>
      </w:tr>
      <w:tr w14:paraId="60BC28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23" w:hRule="atLeast"/>
        </w:trPr>
        <w:tc>
          <w:tcPr>
            <w:tcW w:w="596" w:type="pct"/>
            <w:vAlign w:val="center"/>
          </w:tcPr>
          <w:p w14:paraId="326056A7">
            <w:pPr>
              <w:spacing w:line="300" w:lineRule="exact"/>
              <w:jc w:val="left"/>
              <w:rPr>
                <w:rFonts w:ascii="方正书宋_GBK" w:eastAsia="方正书宋_GBK"/>
              </w:rPr>
            </w:pPr>
            <w:r>
              <w:rPr>
                <w:rFonts w:hint="eastAsia" w:ascii="方正书宋_GBK" w:eastAsia="方正书宋_GBK"/>
              </w:rPr>
              <w:t>电梯处置中心前期费用</w:t>
            </w:r>
          </w:p>
        </w:tc>
        <w:tc>
          <w:tcPr>
            <w:tcW w:w="350" w:type="pct"/>
            <w:vAlign w:val="center"/>
          </w:tcPr>
          <w:p w14:paraId="59FE89E3">
            <w:pPr>
              <w:spacing w:line="300" w:lineRule="exact"/>
              <w:jc w:val="right"/>
              <w:rPr>
                <w:rFonts w:ascii="方正书宋_GBK" w:eastAsia="方正书宋_GBK"/>
              </w:rPr>
            </w:pPr>
            <w:r>
              <w:rPr>
                <w:rFonts w:ascii="方正书宋_GBK" w:eastAsia="方正书宋_GBK"/>
              </w:rPr>
              <w:t>30.00</w:t>
            </w:r>
          </w:p>
        </w:tc>
        <w:tc>
          <w:tcPr>
            <w:tcW w:w="378" w:type="pct"/>
            <w:vAlign w:val="center"/>
          </w:tcPr>
          <w:p w14:paraId="6CE044D6">
            <w:pPr>
              <w:spacing w:line="300" w:lineRule="exact"/>
              <w:jc w:val="left"/>
              <w:rPr>
                <w:rFonts w:ascii="方正书宋_GBK" w:eastAsia="方正书宋_GBK"/>
              </w:rPr>
            </w:pPr>
            <w:r>
              <w:rPr>
                <w:rFonts w:hint="eastAsia" w:ascii="方正书宋_GBK" w:eastAsia="方正书宋_GBK"/>
              </w:rPr>
              <w:t>通用设备</w:t>
            </w:r>
          </w:p>
        </w:tc>
        <w:tc>
          <w:tcPr>
            <w:tcW w:w="357" w:type="pct"/>
            <w:vAlign w:val="center"/>
          </w:tcPr>
          <w:p w14:paraId="101FCC72">
            <w:pPr>
              <w:spacing w:line="300" w:lineRule="exact"/>
              <w:jc w:val="left"/>
              <w:rPr>
                <w:rFonts w:ascii="方正书宋_GBK" w:eastAsia="方正书宋_GBK"/>
              </w:rPr>
            </w:pPr>
            <w:r>
              <w:rPr>
                <w:rFonts w:ascii="方正书宋_GBK" w:eastAsia="方正书宋_GBK"/>
              </w:rPr>
              <w:t>A02</w:t>
            </w:r>
          </w:p>
        </w:tc>
        <w:tc>
          <w:tcPr>
            <w:tcW w:w="182" w:type="pct"/>
            <w:vAlign w:val="center"/>
          </w:tcPr>
          <w:p w14:paraId="6C75D9A4">
            <w:pPr>
              <w:spacing w:line="300" w:lineRule="exact"/>
              <w:jc w:val="left"/>
              <w:rPr>
                <w:rFonts w:ascii="方正书宋_GBK" w:eastAsia="方正书宋_GBK"/>
              </w:rPr>
            </w:pPr>
            <w:r>
              <w:rPr>
                <w:rFonts w:hint="eastAsia" w:ascii="方正书宋_GBK" w:eastAsia="方正书宋_GBK"/>
              </w:rPr>
              <w:t>台</w:t>
            </w:r>
          </w:p>
        </w:tc>
        <w:tc>
          <w:tcPr>
            <w:tcW w:w="322" w:type="pct"/>
            <w:vAlign w:val="center"/>
          </w:tcPr>
          <w:p w14:paraId="75FA86C9">
            <w:pPr>
              <w:spacing w:line="300" w:lineRule="exact"/>
              <w:jc w:val="right"/>
              <w:rPr>
                <w:rFonts w:ascii="方正书宋_GBK" w:eastAsia="方正书宋_GBK"/>
              </w:rPr>
            </w:pPr>
            <w:r>
              <w:rPr>
                <w:rFonts w:ascii="方正书宋_GBK" w:eastAsia="方正书宋_GBK"/>
              </w:rPr>
              <w:t>8.00</w:t>
            </w:r>
          </w:p>
        </w:tc>
        <w:tc>
          <w:tcPr>
            <w:tcW w:w="350" w:type="pct"/>
            <w:vAlign w:val="center"/>
          </w:tcPr>
          <w:p w14:paraId="3919D8B1">
            <w:pPr>
              <w:spacing w:line="300" w:lineRule="exact"/>
              <w:jc w:val="right"/>
              <w:rPr>
                <w:rFonts w:ascii="方正书宋_GBK" w:eastAsia="方正书宋_GBK"/>
              </w:rPr>
            </w:pPr>
            <w:r>
              <w:rPr>
                <w:rFonts w:ascii="方正书宋_GBK" w:eastAsia="方正书宋_GBK"/>
              </w:rPr>
              <w:t>1.945</w:t>
            </w:r>
          </w:p>
        </w:tc>
        <w:tc>
          <w:tcPr>
            <w:tcW w:w="357" w:type="pct"/>
            <w:vAlign w:val="center"/>
          </w:tcPr>
          <w:p w14:paraId="3C7D4C11">
            <w:pPr>
              <w:spacing w:line="300" w:lineRule="exact"/>
              <w:jc w:val="right"/>
              <w:rPr>
                <w:rFonts w:ascii="方正书宋_GBK" w:eastAsia="方正书宋_GBK"/>
              </w:rPr>
            </w:pPr>
            <w:r>
              <w:rPr>
                <w:rFonts w:ascii="方正书宋_GBK" w:eastAsia="方正书宋_GBK"/>
              </w:rPr>
              <w:t>15.56</w:t>
            </w:r>
          </w:p>
        </w:tc>
        <w:tc>
          <w:tcPr>
            <w:tcW w:w="385" w:type="pct"/>
            <w:vAlign w:val="center"/>
          </w:tcPr>
          <w:p w14:paraId="79CCE2AF">
            <w:pPr>
              <w:spacing w:line="300" w:lineRule="exact"/>
              <w:jc w:val="right"/>
              <w:rPr>
                <w:rFonts w:ascii="方正书宋_GBK" w:eastAsia="方正书宋_GBK"/>
              </w:rPr>
            </w:pPr>
            <w:r>
              <w:rPr>
                <w:rFonts w:ascii="方正书宋_GBK" w:eastAsia="方正书宋_GBK"/>
              </w:rPr>
              <w:t>15.56</w:t>
            </w:r>
          </w:p>
        </w:tc>
        <w:tc>
          <w:tcPr>
            <w:tcW w:w="378" w:type="pct"/>
            <w:vAlign w:val="center"/>
          </w:tcPr>
          <w:p w14:paraId="442D205C">
            <w:pPr>
              <w:spacing w:line="300" w:lineRule="exact"/>
              <w:jc w:val="right"/>
              <w:rPr>
                <w:rFonts w:ascii="方正书宋_GBK" w:eastAsia="方正书宋_GBK"/>
              </w:rPr>
            </w:pPr>
            <w:r>
              <w:rPr>
                <w:rFonts w:ascii="方正书宋_GBK" w:eastAsia="方正书宋_GBK"/>
              </w:rPr>
              <w:t>15.56</w:t>
            </w:r>
          </w:p>
        </w:tc>
        <w:tc>
          <w:tcPr>
            <w:tcW w:w="343" w:type="pct"/>
            <w:vAlign w:val="center"/>
          </w:tcPr>
          <w:p w14:paraId="724C056E">
            <w:pPr>
              <w:spacing w:line="300" w:lineRule="exact"/>
              <w:jc w:val="right"/>
              <w:rPr>
                <w:rFonts w:ascii="方正书宋_GBK" w:eastAsia="方正书宋_GBK"/>
              </w:rPr>
            </w:pPr>
          </w:p>
        </w:tc>
        <w:tc>
          <w:tcPr>
            <w:tcW w:w="301" w:type="pct"/>
            <w:vAlign w:val="center"/>
          </w:tcPr>
          <w:p w14:paraId="7BAD4F6C">
            <w:pPr>
              <w:spacing w:line="300" w:lineRule="exact"/>
              <w:jc w:val="right"/>
              <w:rPr>
                <w:rFonts w:ascii="方正书宋_GBK" w:eastAsia="方正书宋_GBK"/>
              </w:rPr>
            </w:pPr>
          </w:p>
        </w:tc>
        <w:tc>
          <w:tcPr>
            <w:tcW w:w="322" w:type="pct"/>
            <w:vAlign w:val="center"/>
          </w:tcPr>
          <w:p w14:paraId="433F1730">
            <w:pPr>
              <w:spacing w:line="300" w:lineRule="exact"/>
              <w:jc w:val="right"/>
              <w:rPr>
                <w:rFonts w:ascii="方正书宋_GBK" w:eastAsia="方正书宋_GBK"/>
              </w:rPr>
            </w:pPr>
          </w:p>
        </w:tc>
        <w:tc>
          <w:tcPr>
            <w:tcW w:w="371" w:type="pct"/>
            <w:vAlign w:val="center"/>
          </w:tcPr>
          <w:p w14:paraId="4BE2D9EC">
            <w:pPr>
              <w:spacing w:line="300" w:lineRule="exact"/>
              <w:jc w:val="right"/>
              <w:rPr>
                <w:rFonts w:ascii="方正书宋_GBK" w:eastAsia="方正书宋_GBK"/>
              </w:rPr>
            </w:pPr>
          </w:p>
        </w:tc>
      </w:tr>
      <w:tr w14:paraId="51EA3B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56" w:hRule="atLeast"/>
        </w:trPr>
        <w:tc>
          <w:tcPr>
            <w:tcW w:w="596" w:type="pct"/>
            <w:vAlign w:val="center"/>
          </w:tcPr>
          <w:p w14:paraId="68E00C14">
            <w:pPr>
              <w:spacing w:line="300" w:lineRule="exact"/>
              <w:jc w:val="left"/>
              <w:rPr>
                <w:rFonts w:ascii="方正书宋_GBK" w:eastAsia="方正书宋_GBK"/>
              </w:rPr>
            </w:pPr>
            <w:r>
              <w:rPr>
                <w:rFonts w:hint="eastAsia" w:ascii="方正书宋_GBK" w:eastAsia="方正书宋_GBK"/>
              </w:rPr>
              <w:t>电梯处置中心前期费用</w:t>
            </w:r>
          </w:p>
        </w:tc>
        <w:tc>
          <w:tcPr>
            <w:tcW w:w="350" w:type="pct"/>
            <w:vAlign w:val="center"/>
          </w:tcPr>
          <w:p w14:paraId="69145B3B">
            <w:pPr>
              <w:spacing w:line="300" w:lineRule="exact"/>
              <w:jc w:val="right"/>
              <w:rPr>
                <w:rFonts w:ascii="方正书宋_GBK" w:eastAsia="方正书宋_GBK"/>
              </w:rPr>
            </w:pPr>
            <w:r>
              <w:rPr>
                <w:rFonts w:ascii="方正书宋_GBK" w:eastAsia="方正书宋_GBK"/>
              </w:rPr>
              <w:t>30.00</w:t>
            </w:r>
          </w:p>
        </w:tc>
        <w:tc>
          <w:tcPr>
            <w:tcW w:w="378" w:type="pct"/>
            <w:vAlign w:val="center"/>
          </w:tcPr>
          <w:p w14:paraId="238DB044">
            <w:pPr>
              <w:spacing w:line="300" w:lineRule="exact"/>
              <w:jc w:val="left"/>
              <w:rPr>
                <w:rFonts w:ascii="方正书宋_GBK" w:eastAsia="方正书宋_GBK"/>
              </w:rPr>
            </w:pPr>
            <w:r>
              <w:rPr>
                <w:rFonts w:hint="eastAsia" w:ascii="方正书宋_GBK" w:eastAsia="方正书宋_GBK"/>
              </w:rPr>
              <w:t>运行维护服务</w:t>
            </w:r>
          </w:p>
        </w:tc>
        <w:tc>
          <w:tcPr>
            <w:tcW w:w="357" w:type="pct"/>
            <w:vAlign w:val="center"/>
          </w:tcPr>
          <w:p w14:paraId="46804C19">
            <w:pPr>
              <w:spacing w:line="300" w:lineRule="exact"/>
              <w:jc w:val="left"/>
              <w:rPr>
                <w:rFonts w:ascii="方正书宋_GBK" w:eastAsia="方正书宋_GBK"/>
              </w:rPr>
            </w:pPr>
            <w:r>
              <w:rPr>
                <w:rFonts w:ascii="方正书宋_GBK" w:eastAsia="方正书宋_GBK"/>
              </w:rPr>
              <w:t>C0206</w:t>
            </w:r>
          </w:p>
        </w:tc>
        <w:tc>
          <w:tcPr>
            <w:tcW w:w="182" w:type="pct"/>
            <w:vAlign w:val="center"/>
          </w:tcPr>
          <w:p w14:paraId="12114C30">
            <w:pPr>
              <w:spacing w:line="300" w:lineRule="exact"/>
              <w:jc w:val="left"/>
              <w:rPr>
                <w:rFonts w:ascii="方正书宋_GBK" w:eastAsia="方正书宋_GBK"/>
              </w:rPr>
            </w:pPr>
          </w:p>
        </w:tc>
        <w:tc>
          <w:tcPr>
            <w:tcW w:w="322" w:type="pct"/>
            <w:vAlign w:val="center"/>
          </w:tcPr>
          <w:p w14:paraId="0EF235BF">
            <w:pPr>
              <w:spacing w:line="300" w:lineRule="exact"/>
              <w:jc w:val="right"/>
              <w:rPr>
                <w:rFonts w:ascii="方正书宋_GBK" w:eastAsia="方正书宋_GBK"/>
              </w:rPr>
            </w:pPr>
            <w:r>
              <w:rPr>
                <w:rFonts w:ascii="方正书宋_GBK" w:eastAsia="方正书宋_GBK"/>
              </w:rPr>
              <w:t>1</w:t>
            </w:r>
          </w:p>
        </w:tc>
        <w:tc>
          <w:tcPr>
            <w:tcW w:w="350" w:type="pct"/>
            <w:vAlign w:val="center"/>
          </w:tcPr>
          <w:p w14:paraId="279B9573">
            <w:pPr>
              <w:spacing w:line="300" w:lineRule="exact"/>
              <w:jc w:val="right"/>
              <w:rPr>
                <w:rFonts w:ascii="方正书宋_GBK" w:eastAsia="方正书宋_GBK"/>
              </w:rPr>
            </w:pPr>
            <w:r>
              <w:rPr>
                <w:rFonts w:ascii="方正书宋_GBK" w:eastAsia="方正书宋_GBK"/>
              </w:rPr>
              <w:t>14.44</w:t>
            </w:r>
          </w:p>
        </w:tc>
        <w:tc>
          <w:tcPr>
            <w:tcW w:w="357" w:type="pct"/>
            <w:vAlign w:val="center"/>
          </w:tcPr>
          <w:p w14:paraId="3368C10B">
            <w:pPr>
              <w:spacing w:line="300" w:lineRule="exact"/>
              <w:jc w:val="right"/>
              <w:rPr>
                <w:rFonts w:ascii="方正书宋_GBK" w:eastAsia="方正书宋_GBK"/>
              </w:rPr>
            </w:pPr>
            <w:r>
              <w:rPr>
                <w:rFonts w:ascii="方正书宋_GBK" w:eastAsia="方正书宋_GBK"/>
              </w:rPr>
              <w:t>14.44</w:t>
            </w:r>
          </w:p>
        </w:tc>
        <w:tc>
          <w:tcPr>
            <w:tcW w:w="385" w:type="pct"/>
            <w:vAlign w:val="center"/>
          </w:tcPr>
          <w:p w14:paraId="4E54714F">
            <w:pPr>
              <w:spacing w:line="300" w:lineRule="exact"/>
              <w:jc w:val="right"/>
              <w:rPr>
                <w:rFonts w:ascii="方正书宋_GBK" w:eastAsia="方正书宋_GBK"/>
              </w:rPr>
            </w:pPr>
            <w:r>
              <w:rPr>
                <w:rFonts w:ascii="方正书宋_GBK" w:eastAsia="方正书宋_GBK"/>
              </w:rPr>
              <w:t>14.44</w:t>
            </w:r>
          </w:p>
        </w:tc>
        <w:tc>
          <w:tcPr>
            <w:tcW w:w="378" w:type="pct"/>
            <w:vAlign w:val="center"/>
          </w:tcPr>
          <w:p w14:paraId="4BA268C4">
            <w:pPr>
              <w:spacing w:line="300" w:lineRule="exact"/>
              <w:jc w:val="right"/>
              <w:rPr>
                <w:rFonts w:ascii="方正书宋_GBK" w:eastAsia="方正书宋_GBK"/>
              </w:rPr>
            </w:pPr>
            <w:r>
              <w:rPr>
                <w:rFonts w:ascii="方正书宋_GBK" w:eastAsia="方正书宋_GBK"/>
              </w:rPr>
              <w:t>14.44</w:t>
            </w:r>
          </w:p>
        </w:tc>
        <w:tc>
          <w:tcPr>
            <w:tcW w:w="343" w:type="pct"/>
            <w:vAlign w:val="center"/>
          </w:tcPr>
          <w:p w14:paraId="7AD39AB2">
            <w:pPr>
              <w:spacing w:line="300" w:lineRule="exact"/>
              <w:jc w:val="right"/>
              <w:rPr>
                <w:rFonts w:ascii="方正书宋_GBK" w:eastAsia="方正书宋_GBK"/>
              </w:rPr>
            </w:pPr>
          </w:p>
        </w:tc>
        <w:tc>
          <w:tcPr>
            <w:tcW w:w="301" w:type="pct"/>
            <w:vAlign w:val="center"/>
          </w:tcPr>
          <w:p w14:paraId="42AA7327">
            <w:pPr>
              <w:spacing w:line="300" w:lineRule="exact"/>
              <w:jc w:val="right"/>
              <w:rPr>
                <w:rFonts w:ascii="方正书宋_GBK" w:eastAsia="方正书宋_GBK"/>
              </w:rPr>
            </w:pPr>
          </w:p>
        </w:tc>
        <w:tc>
          <w:tcPr>
            <w:tcW w:w="322" w:type="pct"/>
            <w:vAlign w:val="center"/>
          </w:tcPr>
          <w:p w14:paraId="17B37CFC">
            <w:pPr>
              <w:spacing w:line="300" w:lineRule="exact"/>
              <w:jc w:val="right"/>
              <w:rPr>
                <w:rFonts w:ascii="方正书宋_GBK" w:eastAsia="方正书宋_GBK"/>
              </w:rPr>
            </w:pPr>
          </w:p>
        </w:tc>
        <w:tc>
          <w:tcPr>
            <w:tcW w:w="371" w:type="pct"/>
            <w:vAlign w:val="center"/>
          </w:tcPr>
          <w:p w14:paraId="7A4BAC87">
            <w:pPr>
              <w:spacing w:line="300" w:lineRule="exact"/>
              <w:jc w:val="right"/>
              <w:rPr>
                <w:rFonts w:ascii="方正书宋_GBK" w:eastAsia="方正书宋_GBK"/>
              </w:rPr>
            </w:pPr>
          </w:p>
        </w:tc>
      </w:tr>
    </w:tbl>
    <w:p w14:paraId="3D6ABFBD">
      <w:pPr>
        <w:widowControl/>
        <w:shd w:val="clear" w:color="auto" w:fill="FFFFFF"/>
        <w:spacing w:line="580" w:lineRule="exact"/>
        <w:jc w:val="left"/>
        <w:rPr>
          <w:rFonts w:ascii="??_GB2312" w:hAnsi="Times New Roman"/>
          <w:kern w:val="0"/>
          <w:sz w:val="32"/>
          <w:szCs w:val="32"/>
        </w:rPr>
        <w:sectPr>
          <w:type w:val="continuous"/>
          <w:pgSz w:w="11906" w:h="16838"/>
          <w:pgMar w:top="1440" w:right="1797" w:bottom="1440" w:left="1797" w:header="851" w:footer="992" w:gutter="0"/>
          <w:pgBorders>
            <w:top w:val="none" w:sz="0" w:space="0"/>
            <w:left w:val="none" w:sz="0" w:space="0"/>
            <w:bottom w:val="none" w:sz="0" w:space="0"/>
            <w:right w:val="none" w:sz="0" w:space="0"/>
          </w:pgBorders>
          <w:cols w:space="425" w:num="1"/>
          <w:docGrid w:type="lines" w:linePitch="312" w:charSpace="0"/>
        </w:sectPr>
      </w:pPr>
    </w:p>
    <w:p w14:paraId="30C27008">
      <w:pPr>
        <w:widowControl/>
        <w:shd w:val="clear" w:color="auto" w:fill="FFFFFF"/>
        <w:spacing w:line="580" w:lineRule="exact"/>
        <w:jc w:val="left"/>
        <w:rPr>
          <w:rFonts w:ascii="宋体" w:cs="宋体"/>
          <w:kern w:val="0"/>
          <w:sz w:val="24"/>
          <w:szCs w:val="24"/>
        </w:rPr>
      </w:pPr>
      <w:r>
        <w:rPr>
          <w:rFonts w:hint="eastAsia" w:ascii="黑体" w:hAnsi="黑体" w:eastAsia="黑体" w:cs="宋体"/>
          <w:kern w:val="0"/>
          <w:sz w:val="32"/>
          <w:szCs w:val="32"/>
        </w:rPr>
        <w:t>七、国有资产信息情况</w:t>
      </w:r>
    </w:p>
    <w:p w14:paraId="4607B0F0">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我部门</w:t>
      </w:r>
      <w:r>
        <w:rPr>
          <w:rFonts w:hint="eastAsia" w:ascii="仿宋_GB2312" w:hAnsi="Times New Roman" w:eastAsia="仿宋_GB2312"/>
          <w:kern w:val="0"/>
          <w:sz w:val="32"/>
          <w:szCs w:val="32"/>
          <w:lang w:eastAsia="zh-CN"/>
        </w:rPr>
        <w:t>上</w:t>
      </w:r>
      <w:r>
        <w:rPr>
          <w:rFonts w:hint="eastAsia" w:ascii="仿宋_GB2312" w:hAnsi="Times New Roman" w:eastAsia="仿宋_GB2312"/>
          <w:kern w:val="0"/>
          <w:sz w:val="32"/>
          <w:szCs w:val="32"/>
        </w:rPr>
        <w:t>年末固定资产</w:t>
      </w:r>
      <w:r>
        <w:rPr>
          <w:rFonts w:hint="eastAsia" w:ascii="仿宋_GB2312" w:hAnsi="Times New Roman" w:eastAsia="仿宋_GB2312"/>
          <w:kern w:val="0"/>
          <w:sz w:val="32"/>
          <w:szCs w:val="32"/>
          <w:lang w:eastAsia="zh-CN"/>
        </w:rPr>
        <w:t>金</w:t>
      </w:r>
      <w:r>
        <w:rPr>
          <w:rFonts w:hint="eastAsia" w:ascii="仿宋_GB2312" w:hAnsi="Times New Roman" w:eastAsia="仿宋_GB2312"/>
          <w:kern w:val="0"/>
          <w:sz w:val="32"/>
          <w:szCs w:val="32"/>
        </w:rPr>
        <w:t>额</w:t>
      </w:r>
      <w:r>
        <w:rPr>
          <w:rFonts w:hint="eastAsia" w:ascii="仿宋_GB2312" w:hAnsi="Times New Roman" w:eastAsia="仿宋_GB2312"/>
          <w:kern w:val="0"/>
          <w:sz w:val="32"/>
          <w:szCs w:val="32"/>
          <w:lang w:eastAsia="zh-CN"/>
        </w:rPr>
        <w:t>为</w:t>
      </w:r>
      <w:r>
        <w:rPr>
          <w:rFonts w:hint="eastAsia" w:ascii="仿宋_GB2312" w:hAnsi="Times New Roman" w:eastAsia="仿宋_GB2312"/>
          <w:kern w:val="0"/>
          <w:sz w:val="32"/>
          <w:szCs w:val="32"/>
          <w:lang w:val="en-US" w:eastAsia="zh-CN"/>
        </w:rPr>
        <w:t>2450.87</w:t>
      </w:r>
      <w:r>
        <w:rPr>
          <w:rFonts w:hint="eastAsia" w:ascii="仿宋_GB2312" w:hAnsi="Times New Roman" w:eastAsia="仿宋_GB2312"/>
          <w:kern w:val="0"/>
          <w:sz w:val="32"/>
          <w:szCs w:val="32"/>
        </w:rPr>
        <w:t>万元</w:t>
      </w:r>
      <w:r>
        <w:rPr>
          <w:rFonts w:hint="eastAsia" w:ascii="仿宋_GB2312" w:hAnsi="Times New Roman" w:eastAsia="仿宋_GB2312"/>
          <w:kern w:val="0"/>
          <w:sz w:val="32"/>
          <w:szCs w:val="32"/>
          <w:lang w:eastAsia="zh-CN"/>
        </w:rPr>
        <w:t>（详见下表）</w:t>
      </w:r>
      <w:r>
        <w:rPr>
          <w:rFonts w:hint="eastAsia" w:ascii="仿宋_GB2312" w:hAnsi="Times New Roman" w:eastAsia="仿宋_GB2312"/>
          <w:kern w:val="0"/>
          <w:sz w:val="32"/>
          <w:szCs w:val="32"/>
        </w:rPr>
        <w:t>，</w:t>
      </w:r>
      <w:r>
        <w:rPr>
          <w:rFonts w:hint="eastAsia" w:ascii="仿宋_GB2312" w:hAnsi="Times New Roman" w:eastAsia="仿宋_GB2312"/>
          <w:kern w:val="0"/>
          <w:sz w:val="32"/>
          <w:szCs w:val="32"/>
          <w:lang w:eastAsia="zh-CN"/>
        </w:rPr>
        <w:t>本年度拟购置固定资产总额为</w:t>
      </w:r>
      <w:r>
        <w:rPr>
          <w:rFonts w:hint="eastAsia" w:ascii="仿宋_GB2312" w:hAnsi="Times New Roman" w:eastAsia="仿宋_GB2312"/>
          <w:kern w:val="0"/>
          <w:sz w:val="32"/>
          <w:szCs w:val="32"/>
        </w:rPr>
        <w:t>15.56万元</w:t>
      </w:r>
      <w:r>
        <w:rPr>
          <w:rFonts w:hint="eastAsia" w:ascii="仿宋_GB2312" w:hAnsi="Times New Roman" w:eastAsia="仿宋_GB2312"/>
          <w:kern w:val="0"/>
          <w:sz w:val="32"/>
          <w:szCs w:val="32"/>
          <w:lang w:eastAsia="zh-CN"/>
        </w:rPr>
        <w:t>，</w:t>
      </w:r>
      <w:r>
        <w:rPr>
          <w:rFonts w:hint="eastAsia" w:ascii="仿宋_GB2312" w:hAnsi="Times New Roman" w:eastAsia="仿宋_GB2312"/>
          <w:kern w:val="0"/>
          <w:sz w:val="32"/>
          <w:szCs w:val="32"/>
        </w:rPr>
        <w:t>主要为</w:t>
      </w:r>
      <w:r>
        <w:rPr>
          <w:rFonts w:hint="eastAsia" w:ascii="仿宋_GB2312" w:hAnsi="Times New Roman" w:eastAsia="仿宋_GB2312"/>
          <w:kern w:val="0"/>
          <w:sz w:val="32"/>
          <w:szCs w:val="32"/>
          <w:lang w:eastAsia="zh-CN"/>
        </w:rPr>
        <w:t>计算机设备等</w:t>
      </w:r>
      <w:r>
        <w:rPr>
          <w:rFonts w:hint="eastAsia" w:ascii="仿宋_GB2312" w:hAnsi="Times New Roman" w:eastAsia="仿宋_GB2312"/>
          <w:kern w:val="0"/>
          <w:sz w:val="32"/>
          <w:szCs w:val="32"/>
        </w:rPr>
        <w:t>，已列入政府采购预算，详见政府采购预算表。</w:t>
      </w:r>
    </w:p>
    <w:p w14:paraId="0FF1FA03">
      <w:pPr>
        <w:jc w:val="center"/>
        <w:rPr>
          <w:rFonts w:eastAsia="方正仿宋_GBK"/>
          <w:sz w:val="28"/>
        </w:rPr>
      </w:pPr>
      <w:r>
        <w:rPr>
          <w:rFonts w:hint="eastAsia" w:eastAsia="方正仿宋_GBK"/>
          <w:sz w:val="28"/>
        </w:rPr>
        <w:t>固定资产占用情况表</w:t>
      </w:r>
    </w:p>
    <w:tbl>
      <w:tblPr>
        <w:tblStyle w:val="5"/>
        <w:tblW w:w="5046" w:type="pct"/>
        <w:tblInd w:w="27" w:type="dxa"/>
        <w:tblLayout w:type="autofit"/>
        <w:tblCellMar>
          <w:top w:w="0" w:type="dxa"/>
          <w:left w:w="108" w:type="dxa"/>
          <w:bottom w:w="0" w:type="dxa"/>
          <w:right w:w="108" w:type="dxa"/>
        </w:tblCellMar>
      </w:tblPr>
      <w:tblGrid>
        <w:gridCol w:w="3051"/>
        <w:gridCol w:w="1716"/>
        <w:gridCol w:w="3839"/>
      </w:tblGrid>
      <w:tr w14:paraId="2EEA847C">
        <w:tblPrEx>
          <w:tblCellMar>
            <w:top w:w="0" w:type="dxa"/>
            <w:left w:w="108" w:type="dxa"/>
            <w:bottom w:w="0" w:type="dxa"/>
            <w:right w:w="108" w:type="dxa"/>
          </w:tblCellMar>
        </w:tblPrEx>
        <w:trPr>
          <w:trHeight w:val="510" w:hRule="atLeast"/>
        </w:trPr>
        <w:tc>
          <w:tcPr>
            <w:tcW w:w="2769" w:type="pct"/>
            <w:gridSpan w:val="2"/>
            <w:tcBorders>
              <w:top w:val="nil"/>
              <w:left w:val="nil"/>
              <w:bottom w:val="nil"/>
              <w:right w:val="nil"/>
            </w:tcBorders>
            <w:shd w:val="clear" w:color="auto" w:fill="FFFFFF" w:themeFill="background1"/>
            <w:noWrap/>
            <w:vAlign w:val="center"/>
          </w:tcPr>
          <w:p w14:paraId="1637780C">
            <w:pPr>
              <w:spacing w:line="300" w:lineRule="exact"/>
              <w:jc w:val="left"/>
              <w:rPr>
                <w:rFonts w:hint="eastAsia" w:eastAsia="方正仿宋_GBK"/>
                <w:color w:val="auto"/>
                <w:sz w:val="28"/>
                <w:highlight w:val="none"/>
                <w:lang w:eastAsia="zh-CN"/>
              </w:rPr>
            </w:pPr>
            <w:r>
              <w:rPr>
                <w:rFonts w:hint="eastAsia" w:eastAsia="方正仿宋_GBK"/>
                <w:color w:val="auto"/>
                <w:sz w:val="28"/>
                <w:highlight w:val="none"/>
                <w:lang w:val="en-US" w:eastAsia="zh-CN"/>
              </w:rPr>
              <w:t>414</w:t>
            </w:r>
            <w:r>
              <w:rPr>
                <w:rFonts w:hint="eastAsia" w:eastAsia="方正仿宋_GBK"/>
                <w:color w:val="auto"/>
                <w:sz w:val="28"/>
                <w:highlight w:val="none"/>
                <w:lang w:eastAsia="zh-CN"/>
              </w:rPr>
              <w:t>定</w:t>
            </w:r>
            <w:r>
              <w:rPr>
                <w:rFonts w:hint="eastAsia" w:eastAsia="方正仿宋_GBK"/>
                <w:color w:val="auto"/>
                <w:sz w:val="28"/>
                <w:highlight w:val="none"/>
              </w:rPr>
              <w:t>州市</w:t>
            </w:r>
            <w:r>
              <w:rPr>
                <w:rFonts w:hint="eastAsia" w:eastAsia="方正仿宋_GBK"/>
                <w:color w:val="auto"/>
                <w:sz w:val="28"/>
                <w:highlight w:val="none"/>
                <w:lang w:eastAsia="zh-CN"/>
              </w:rPr>
              <w:t>市场监督管理局</w:t>
            </w:r>
          </w:p>
        </w:tc>
        <w:tc>
          <w:tcPr>
            <w:tcW w:w="2230" w:type="pct"/>
            <w:tcBorders>
              <w:top w:val="nil"/>
              <w:left w:val="nil"/>
              <w:bottom w:val="nil"/>
              <w:right w:val="nil"/>
            </w:tcBorders>
            <w:shd w:val="clear" w:color="auto" w:fill="FFFFFF" w:themeFill="background1"/>
            <w:noWrap/>
            <w:vAlign w:val="center"/>
          </w:tcPr>
          <w:p w14:paraId="5DF7A539">
            <w:pPr>
              <w:spacing w:line="300" w:lineRule="exact"/>
              <w:jc w:val="right"/>
              <w:rPr>
                <w:rFonts w:ascii="方正小标宋_GBK" w:eastAsia="方正小标宋_GBK"/>
                <w:color w:val="auto"/>
                <w:sz w:val="24"/>
                <w:highlight w:val="none"/>
              </w:rPr>
            </w:pPr>
            <w:r>
              <w:rPr>
                <w:rFonts w:hint="eastAsia" w:ascii="方正小标宋_GBK" w:eastAsia="方正小标宋_GBK"/>
                <w:color w:val="auto"/>
                <w:sz w:val="24"/>
                <w:highlight w:val="none"/>
              </w:rPr>
              <w:t>截止时间：</w:t>
            </w:r>
            <w:r>
              <w:rPr>
                <w:rFonts w:hint="eastAsia" w:eastAsia="方正仿宋_GBK"/>
                <w:color w:val="auto"/>
                <w:sz w:val="28"/>
                <w:highlight w:val="none"/>
              </w:rPr>
              <w:t>20</w:t>
            </w:r>
            <w:r>
              <w:rPr>
                <w:rFonts w:hint="eastAsia" w:eastAsia="方正仿宋_GBK"/>
                <w:color w:val="auto"/>
                <w:sz w:val="28"/>
                <w:highlight w:val="none"/>
                <w:lang w:val="en-US" w:eastAsia="zh-CN"/>
              </w:rPr>
              <w:t>18</w:t>
            </w:r>
            <w:r>
              <w:rPr>
                <w:rFonts w:hint="eastAsia" w:eastAsia="方正仿宋_GBK"/>
                <w:color w:val="auto"/>
                <w:sz w:val="28"/>
                <w:highlight w:val="none"/>
              </w:rPr>
              <w:t>年12月31日</w:t>
            </w:r>
            <w:r>
              <w:rPr>
                <w:rFonts w:hint="eastAsia" w:ascii="方正小标宋_GBK" w:eastAsia="方正小标宋_GBK"/>
                <w:color w:val="auto"/>
                <w:sz w:val="24"/>
                <w:highlight w:val="none"/>
              </w:rPr>
              <w:t xml:space="preserve">  </w:t>
            </w:r>
          </w:p>
        </w:tc>
      </w:tr>
      <w:tr w14:paraId="6D4B750C">
        <w:tblPrEx>
          <w:tblCellMar>
            <w:top w:w="0" w:type="dxa"/>
            <w:left w:w="108" w:type="dxa"/>
            <w:bottom w:w="0" w:type="dxa"/>
            <w:right w:w="108" w:type="dxa"/>
          </w:tblCellMar>
        </w:tblPrEx>
        <w:tc>
          <w:tcPr>
            <w:tcW w:w="177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6F41D88">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项   目</w:t>
            </w:r>
          </w:p>
        </w:tc>
        <w:tc>
          <w:tcPr>
            <w:tcW w:w="997" w:type="pct"/>
            <w:tcBorders>
              <w:top w:val="single" w:color="auto" w:sz="4" w:space="0"/>
              <w:left w:val="nil"/>
              <w:bottom w:val="single" w:color="auto" w:sz="4" w:space="0"/>
              <w:right w:val="single" w:color="auto" w:sz="4" w:space="0"/>
            </w:tcBorders>
            <w:shd w:val="clear" w:color="auto" w:fill="auto"/>
            <w:noWrap/>
            <w:vAlign w:val="center"/>
          </w:tcPr>
          <w:p w14:paraId="665A4480">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数量</w:t>
            </w:r>
          </w:p>
        </w:tc>
        <w:tc>
          <w:tcPr>
            <w:tcW w:w="2230" w:type="pct"/>
            <w:tcBorders>
              <w:top w:val="single" w:color="auto" w:sz="4" w:space="0"/>
              <w:left w:val="nil"/>
              <w:bottom w:val="single" w:color="auto" w:sz="4" w:space="0"/>
              <w:right w:val="single" w:color="auto" w:sz="4" w:space="0"/>
            </w:tcBorders>
            <w:shd w:val="clear" w:color="auto" w:fill="auto"/>
            <w:noWrap/>
            <w:vAlign w:val="center"/>
          </w:tcPr>
          <w:p w14:paraId="272A1DD0">
            <w:pPr>
              <w:widowControl/>
              <w:jc w:val="center"/>
              <w:rPr>
                <w:rFonts w:ascii="方正书宋_GBK" w:hAnsi="宋体" w:eastAsia="方正书宋_GBK" w:cs="宋体"/>
                <w:b/>
                <w:bCs/>
                <w:kern w:val="0"/>
                <w:szCs w:val="21"/>
              </w:rPr>
            </w:pPr>
            <w:r>
              <w:rPr>
                <w:rFonts w:hint="eastAsia" w:ascii="方正书宋_GBK" w:hAnsi="宋体" w:eastAsia="方正书宋_GBK" w:cs="宋体"/>
                <w:b/>
                <w:bCs/>
                <w:kern w:val="0"/>
                <w:szCs w:val="21"/>
              </w:rPr>
              <w:t>价值（金额单位：万元）</w:t>
            </w:r>
          </w:p>
        </w:tc>
      </w:tr>
      <w:tr w14:paraId="0FC47E61">
        <w:tblPrEx>
          <w:tblCellMar>
            <w:top w:w="0" w:type="dxa"/>
            <w:left w:w="108" w:type="dxa"/>
            <w:bottom w:w="0" w:type="dxa"/>
            <w:right w:w="108" w:type="dxa"/>
          </w:tblCellMar>
        </w:tblPrEx>
        <w:trPr>
          <w:trHeight w:val="454" w:hRule="atLeast"/>
        </w:trPr>
        <w:tc>
          <w:tcPr>
            <w:tcW w:w="1772" w:type="pct"/>
            <w:tcBorders>
              <w:top w:val="nil"/>
              <w:left w:val="single" w:color="auto" w:sz="4" w:space="0"/>
              <w:bottom w:val="single" w:color="auto" w:sz="4" w:space="0"/>
              <w:right w:val="single" w:color="auto" w:sz="4" w:space="0"/>
            </w:tcBorders>
            <w:shd w:val="clear" w:color="auto" w:fill="auto"/>
            <w:noWrap/>
            <w:vAlign w:val="center"/>
          </w:tcPr>
          <w:p w14:paraId="737A96C9">
            <w:pPr>
              <w:widowControl/>
              <w:adjustRightInd w:val="0"/>
              <w:snapToGrid w:val="0"/>
              <w:jc w:val="center"/>
              <w:rPr>
                <w:rFonts w:ascii="方正书宋_GBK" w:hAnsi="宋体" w:eastAsia="方正书宋_GBK" w:cs="宋体"/>
                <w:kern w:val="0"/>
                <w:szCs w:val="21"/>
              </w:rPr>
            </w:pPr>
            <w:r>
              <w:rPr>
                <w:rFonts w:hint="eastAsia" w:ascii="方正书宋_GBK" w:hAnsi="宋体" w:eastAsia="方正书宋_GBK" w:cs="宋体"/>
                <w:kern w:val="0"/>
                <w:szCs w:val="21"/>
              </w:rPr>
              <w:t>资产总额</w:t>
            </w:r>
          </w:p>
        </w:tc>
        <w:tc>
          <w:tcPr>
            <w:tcW w:w="997" w:type="pct"/>
            <w:tcBorders>
              <w:top w:val="nil"/>
              <w:left w:val="nil"/>
              <w:bottom w:val="single" w:color="auto" w:sz="4" w:space="0"/>
              <w:right w:val="single" w:color="auto" w:sz="4" w:space="0"/>
            </w:tcBorders>
            <w:shd w:val="clear" w:color="auto" w:fill="auto"/>
            <w:noWrap/>
            <w:vAlign w:val="center"/>
          </w:tcPr>
          <w:p w14:paraId="0BE5BE93">
            <w:pPr>
              <w:widowControl/>
              <w:adjustRightInd w:val="0"/>
              <w:snapToGrid w:val="0"/>
              <w:jc w:val="center"/>
              <w:rPr>
                <w:rFonts w:ascii="方正书宋_GBK" w:eastAsia="方正书宋_GBK"/>
                <w:kern w:val="0"/>
                <w:szCs w:val="21"/>
              </w:rPr>
            </w:pPr>
            <w:r>
              <w:rPr>
                <w:rFonts w:hint="eastAsia" w:ascii="方正书宋_GBK" w:eastAsia="方正书宋_GBK"/>
                <w:kern w:val="0"/>
                <w:szCs w:val="21"/>
              </w:rPr>
              <w:t>——</w:t>
            </w:r>
          </w:p>
        </w:tc>
        <w:tc>
          <w:tcPr>
            <w:tcW w:w="2230" w:type="pct"/>
            <w:tcBorders>
              <w:top w:val="nil"/>
              <w:left w:val="nil"/>
              <w:bottom w:val="single" w:color="auto" w:sz="4" w:space="0"/>
              <w:right w:val="single" w:color="auto" w:sz="4" w:space="0"/>
            </w:tcBorders>
            <w:shd w:val="clear" w:color="auto" w:fill="auto"/>
            <w:noWrap/>
            <w:vAlign w:val="center"/>
          </w:tcPr>
          <w:p w14:paraId="28A84C75">
            <w:pPr>
              <w:widowControl/>
              <w:adjustRightInd w:val="0"/>
              <w:snapToGrid w:val="0"/>
              <w:jc w:val="center"/>
              <w:rPr>
                <w:rFonts w:hint="default" w:ascii="方正书宋_GBK" w:eastAsia="方正书宋_GBK"/>
                <w:kern w:val="0"/>
                <w:szCs w:val="21"/>
                <w:lang w:val="en-US" w:eastAsia="zh-CN"/>
              </w:rPr>
            </w:pPr>
            <w:r>
              <w:rPr>
                <w:rFonts w:hint="eastAsia" w:ascii="方正书宋_GBK" w:eastAsia="方正书宋_GBK"/>
                <w:kern w:val="0"/>
                <w:szCs w:val="21"/>
                <w:lang w:val="en-US" w:eastAsia="zh-CN"/>
              </w:rPr>
              <w:t>2450.87</w:t>
            </w:r>
          </w:p>
        </w:tc>
      </w:tr>
      <w:tr w14:paraId="08FFB4BD">
        <w:tblPrEx>
          <w:tblCellMar>
            <w:top w:w="0" w:type="dxa"/>
            <w:left w:w="108" w:type="dxa"/>
            <w:bottom w:w="0" w:type="dxa"/>
            <w:right w:w="108" w:type="dxa"/>
          </w:tblCellMar>
        </w:tblPrEx>
        <w:trPr>
          <w:trHeight w:val="454" w:hRule="atLeast"/>
        </w:trPr>
        <w:tc>
          <w:tcPr>
            <w:tcW w:w="1772" w:type="pct"/>
            <w:tcBorders>
              <w:top w:val="nil"/>
              <w:left w:val="single" w:color="auto" w:sz="4" w:space="0"/>
              <w:bottom w:val="single" w:color="auto" w:sz="4" w:space="0"/>
              <w:right w:val="single" w:color="auto" w:sz="4" w:space="0"/>
            </w:tcBorders>
            <w:shd w:val="clear" w:color="auto" w:fill="auto"/>
            <w:noWrap/>
            <w:vAlign w:val="center"/>
          </w:tcPr>
          <w:p w14:paraId="4D3F63F9">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1、房屋（平方米）</w:t>
            </w:r>
          </w:p>
        </w:tc>
        <w:tc>
          <w:tcPr>
            <w:tcW w:w="997" w:type="pct"/>
            <w:tcBorders>
              <w:top w:val="nil"/>
              <w:left w:val="nil"/>
              <w:bottom w:val="single" w:color="auto" w:sz="4" w:space="0"/>
              <w:right w:val="single" w:color="auto" w:sz="4" w:space="0"/>
            </w:tcBorders>
            <w:shd w:val="clear" w:color="auto" w:fill="auto"/>
            <w:noWrap/>
            <w:vAlign w:val="center"/>
          </w:tcPr>
          <w:p w14:paraId="033013B5">
            <w:pPr>
              <w:widowControl/>
              <w:adjustRightInd w:val="0"/>
              <w:snapToGrid w:val="0"/>
              <w:jc w:val="center"/>
              <w:rPr>
                <w:rFonts w:hint="default" w:ascii="方正书宋_GBK" w:hAnsi="宋体" w:eastAsia="方正书宋_GBK" w:cs="宋体"/>
                <w:kern w:val="0"/>
                <w:sz w:val="21"/>
                <w:szCs w:val="21"/>
                <w:lang w:val="en-US" w:eastAsia="zh-CN" w:bidi="ar-SA"/>
              </w:rPr>
            </w:pPr>
            <w:r>
              <w:rPr>
                <w:rFonts w:hint="eastAsia" w:ascii="方正书宋_GBK" w:hAnsi="宋体" w:eastAsia="方正书宋_GBK" w:cs="宋体"/>
                <w:kern w:val="0"/>
                <w:szCs w:val="21"/>
                <w:lang w:val="en-US" w:eastAsia="zh-CN"/>
              </w:rPr>
              <w:t>12742.23</w:t>
            </w:r>
          </w:p>
        </w:tc>
        <w:tc>
          <w:tcPr>
            <w:tcW w:w="2230" w:type="pct"/>
            <w:tcBorders>
              <w:top w:val="nil"/>
              <w:left w:val="nil"/>
              <w:bottom w:val="single" w:color="auto" w:sz="4" w:space="0"/>
              <w:right w:val="single" w:color="auto" w:sz="4" w:space="0"/>
            </w:tcBorders>
            <w:shd w:val="clear" w:color="auto" w:fill="auto"/>
            <w:noWrap/>
            <w:vAlign w:val="center"/>
          </w:tcPr>
          <w:p w14:paraId="2E58D28C">
            <w:pPr>
              <w:widowControl/>
              <w:adjustRightInd w:val="0"/>
              <w:snapToGrid w:val="0"/>
              <w:jc w:val="center"/>
              <w:rPr>
                <w:rFonts w:hint="default" w:ascii="方正书宋_GBK" w:hAnsi="宋体" w:eastAsia="方正书宋_GBK" w:cs="宋体"/>
                <w:kern w:val="0"/>
                <w:sz w:val="21"/>
                <w:szCs w:val="21"/>
                <w:lang w:val="en-US" w:eastAsia="zh-CN" w:bidi="ar-SA"/>
              </w:rPr>
            </w:pPr>
            <w:r>
              <w:rPr>
                <w:rFonts w:hint="eastAsia" w:ascii="方正书宋_GBK" w:hAnsi="宋体" w:eastAsia="方正书宋_GBK" w:cs="宋体"/>
                <w:kern w:val="0"/>
                <w:szCs w:val="21"/>
                <w:lang w:val="en-US" w:eastAsia="zh-CN"/>
              </w:rPr>
              <w:t>579.72</w:t>
            </w:r>
          </w:p>
        </w:tc>
      </w:tr>
      <w:tr w14:paraId="3273412A">
        <w:tblPrEx>
          <w:tblCellMar>
            <w:top w:w="0" w:type="dxa"/>
            <w:left w:w="108" w:type="dxa"/>
            <w:bottom w:w="0" w:type="dxa"/>
            <w:right w:w="108" w:type="dxa"/>
          </w:tblCellMar>
        </w:tblPrEx>
        <w:trPr>
          <w:trHeight w:val="454" w:hRule="atLeast"/>
        </w:trPr>
        <w:tc>
          <w:tcPr>
            <w:tcW w:w="1772" w:type="pct"/>
            <w:tcBorders>
              <w:top w:val="nil"/>
              <w:left w:val="single" w:color="auto" w:sz="4" w:space="0"/>
              <w:bottom w:val="single" w:color="auto" w:sz="4" w:space="0"/>
              <w:right w:val="single" w:color="auto" w:sz="4" w:space="0"/>
            </w:tcBorders>
            <w:shd w:val="clear" w:color="auto" w:fill="auto"/>
            <w:noWrap/>
            <w:vAlign w:val="center"/>
          </w:tcPr>
          <w:p w14:paraId="133ED987">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 xml:space="preserve">   其中：办公用房（平方米）</w:t>
            </w:r>
          </w:p>
        </w:tc>
        <w:tc>
          <w:tcPr>
            <w:tcW w:w="997" w:type="pct"/>
            <w:tcBorders>
              <w:top w:val="nil"/>
              <w:left w:val="nil"/>
              <w:bottom w:val="single" w:color="auto" w:sz="4" w:space="0"/>
              <w:right w:val="single" w:color="auto" w:sz="4" w:space="0"/>
            </w:tcBorders>
            <w:shd w:val="clear" w:color="auto" w:fill="auto"/>
            <w:noWrap/>
            <w:vAlign w:val="center"/>
          </w:tcPr>
          <w:p w14:paraId="655364C6">
            <w:pPr>
              <w:widowControl/>
              <w:adjustRightInd w:val="0"/>
              <w:snapToGrid w:val="0"/>
              <w:jc w:val="center"/>
              <w:rPr>
                <w:rFonts w:hint="default" w:ascii="方正书宋_GBK" w:hAnsi="宋体" w:eastAsia="方正书宋_GBK" w:cs="宋体"/>
                <w:kern w:val="0"/>
                <w:sz w:val="21"/>
                <w:szCs w:val="21"/>
                <w:lang w:val="en-US" w:eastAsia="zh-CN" w:bidi="ar-SA"/>
              </w:rPr>
            </w:pPr>
            <w:r>
              <w:rPr>
                <w:rFonts w:hint="eastAsia" w:ascii="方正书宋_GBK" w:hAnsi="宋体" w:eastAsia="方正书宋_GBK" w:cs="宋体"/>
                <w:kern w:val="0"/>
                <w:szCs w:val="21"/>
                <w:lang w:val="en-US" w:eastAsia="zh-CN"/>
              </w:rPr>
              <w:t>2080</w:t>
            </w:r>
          </w:p>
        </w:tc>
        <w:tc>
          <w:tcPr>
            <w:tcW w:w="2230" w:type="pct"/>
            <w:tcBorders>
              <w:top w:val="nil"/>
              <w:left w:val="nil"/>
              <w:bottom w:val="single" w:color="auto" w:sz="4" w:space="0"/>
              <w:right w:val="single" w:color="auto" w:sz="4" w:space="0"/>
            </w:tcBorders>
            <w:shd w:val="clear" w:color="auto" w:fill="auto"/>
            <w:noWrap/>
            <w:vAlign w:val="center"/>
          </w:tcPr>
          <w:p w14:paraId="4EC6D8F4">
            <w:pPr>
              <w:adjustRightInd w:val="0"/>
              <w:snapToGrid w:val="0"/>
              <w:jc w:val="center"/>
              <w:rPr>
                <w:rFonts w:ascii="方正书宋_GBK" w:hAnsi="Calibri" w:eastAsia="方正书宋_GBK" w:cs="Times New Roman"/>
                <w:kern w:val="2"/>
                <w:sz w:val="21"/>
                <w:szCs w:val="21"/>
                <w:lang w:val="en-US" w:eastAsia="zh-CN" w:bidi="ar-SA"/>
              </w:rPr>
            </w:pPr>
          </w:p>
        </w:tc>
      </w:tr>
      <w:tr w14:paraId="0037A565">
        <w:tblPrEx>
          <w:tblCellMar>
            <w:top w:w="0" w:type="dxa"/>
            <w:left w:w="108" w:type="dxa"/>
            <w:bottom w:w="0" w:type="dxa"/>
            <w:right w:w="108" w:type="dxa"/>
          </w:tblCellMar>
        </w:tblPrEx>
        <w:trPr>
          <w:trHeight w:val="454" w:hRule="atLeast"/>
        </w:trPr>
        <w:tc>
          <w:tcPr>
            <w:tcW w:w="1772" w:type="pct"/>
            <w:tcBorders>
              <w:top w:val="nil"/>
              <w:left w:val="single" w:color="auto" w:sz="4" w:space="0"/>
              <w:bottom w:val="single" w:color="auto" w:sz="4" w:space="0"/>
              <w:right w:val="single" w:color="auto" w:sz="4" w:space="0"/>
            </w:tcBorders>
            <w:shd w:val="clear" w:color="auto" w:fill="auto"/>
            <w:noWrap/>
            <w:vAlign w:val="center"/>
          </w:tcPr>
          <w:p w14:paraId="0E8DF465">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2、车辆（台、辆）</w:t>
            </w:r>
          </w:p>
        </w:tc>
        <w:tc>
          <w:tcPr>
            <w:tcW w:w="997" w:type="pct"/>
            <w:tcBorders>
              <w:top w:val="nil"/>
              <w:left w:val="nil"/>
              <w:bottom w:val="single" w:color="auto" w:sz="4" w:space="0"/>
              <w:right w:val="single" w:color="auto" w:sz="4" w:space="0"/>
            </w:tcBorders>
            <w:shd w:val="clear" w:color="auto" w:fill="auto"/>
            <w:noWrap/>
            <w:vAlign w:val="center"/>
          </w:tcPr>
          <w:p w14:paraId="6EC67172">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37</w:t>
            </w:r>
          </w:p>
        </w:tc>
        <w:tc>
          <w:tcPr>
            <w:tcW w:w="2230" w:type="pct"/>
            <w:tcBorders>
              <w:top w:val="nil"/>
              <w:left w:val="nil"/>
              <w:bottom w:val="single" w:color="auto" w:sz="4" w:space="0"/>
              <w:right w:val="single" w:color="auto" w:sz="4" w:space="0"/>
            </w:tcBorders>
            <w:shd w:val="clear" w:color="auto" w:fill="auto"/>
            <w:noWrap/>
            <w:vAlign w:val="center"/>
          </w:tcPr>
          <w:p w14:paraId="3025E282">
            <w:pPr>
              <w:adjustRightInd w:val="0"/>
              <w:snapToGrid w:val="0"/>
              <w:jc w:val="center"/>
              <w:rPr>
                <w:rFonts w:ascii="方正书宋_GBK" w:eastAsia="方正书宋_GBK"/>
                <w:szCs w:val="21"/>
              </w:rPr>
            </w:pPr>
            <w:r>
              <w:rPr>
                <w:rFonts w:hint="eastAsia" w:ascii="方正书宋_GBK" w:hAnsi="宋体" w:eastAsia="方正书宋_GBK" w:cs="宋体"/>
                <w:kern w:val="0"/>
                <w:szCs w:val="21"/>
                <w:lang w:val="en-US" w:eastAsia="zh-CN"/>
              </w:rPr>
              <w:t>229.31</w:t>
            </w:r>
          </w:p>
        </w:tc>
      </w:tr>
      <w:tr w14:paraId="71A66BAD">
        <w:tblPrEx>
          <w:tblCellMar>
            <w:top w:w="0" w:type="dxa"/>
            <w:left w:w="108" w:type="dxa"/>
            <w:bottom w:w="0" w:type="dxa"/>
            <w:right w:w="108" w:type="dxa"/>
          </w:tblCellMar>
        </w:tblPrEx>
        <w:trPr>
          <w:trHeight w:val="454" w:hRule="atLeast"/>
        </w:trPr>
        <w:tc>
          <w:tcPr>
            <w:tcW w:w="1772" w:type="pct"/>
            <w:tcBorders>
              <w:top w:val="nil"/>
              <w:left w:val="single" w:color="auto" w:sz="4" w:space="0"/>
              <w:bottom w:val="single" w:color="auto" w:sz="4" w:space="0"/>
              <w:right w:val="single" w:color="auto" w:sz="4" w:space="0"/>
            </w:tcBorders>
            <w:shd w:val="clear" w:color="auto" w:fill="auto"/>
            <w:vAlign w:val="center"/>
          </w:tcPr>
          <w:p w14:paraId="514AA4AD">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3、单价在20万元以上的设备</w:t>
            </w:r>
          </w:p>
        </w:tc>
        <w:tc>
          <w:tcPr>
            <w:tcW w:w="997" w:type="pct"/>
            <w:tcBorders>
              <w:top w:val="nil"/>
              <w:left w:val="nil"/>
              <w:bottom w:val="single" w:color="auto" w:sz="4" w:space="0"/>
              <w:right w:val="single" w:color="auto" w:sz="4" w:space="0"/>
            </w:tcBorders>
            <w:shd w:val="clear" w:color="auto" w:fill="auto"/>
            <w:noWrap/>
            <w:vAlign w:val="center"/>
          </w:tcPr>
          <w:p w14:paraId="22225721">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11</w:t>
            </w:r>
          </w:p>
        </w:tc>
        <w:tc>
          <w:tcPr>
            <w:tcW w:w="2230" w:type="pct"/>
            <w:tcBorders>
              <w:top w:val="nil"/>
              <w:left w:val="nil"/>
              <w:bottom w:val="single" w:color="auto" w:sz="4" w:space="0"/>
              <w:right w:val="single" w:color="auto" w:sz="4" w:space="0"/>
            </w:tcBorders>
            <w:shd w:val="clear" w:color="auto" w:fill="auto"/>
            <w:noWrap/>
            <w:vAlign w:val="center"/>
          </w:tcPr>
          <w:p w14:paraId="15462943">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209.09</w:t>
            </w:r>
          </w:p>
        </w:tc>
      </w:tr>
      <w:tr w14:paraId="34D0A3DC">
        <w:tblPrEx>
          <w:tblCellMar>
            <w:top w:w="0" w:type="dxa"/>
            <w:left w:w="108" w:type="dxa"/>
            <w:bottom w:w="0" w:type="dxa"/>
            <w:right w:w="108" w:type="dxa"/>
          </w:tblCellMar>
        </w:tblPrEx>
        <w:trPr>
          <w:trHeight w:val="454" w:hRule="atLeast"/>
        </w:trPr>
        <w:tc>
          <w:tcPr>
            <w:tcW w:w="1772" w:type="pct"/>
            <w:tcBorders>
              <w:top w:val="nil"/>
              <w:left w:val="single" w:color="auto" w:sz="4" w:space="0"/>
              <w:bottom w:val="single" w:color="auto" w:sz="4" w:space="0"/>
              <w:right w:val="single" w:color="auto" w:sz="4" w:space="0"/>
            </w:tcBorders>
            <w:shd w:val="clear" w:color="auto" w:fill="auto"/>
            <w:noWrap/>
            <w:vAlign w:val="center"/>
          </w:tcPr>
          <w:p w14:paraId="529752ED">
            <w:pPr>
              <w:widowControl/>
              <w:adjustRightInd w:val="0"/>
              <w:snapToGrid w:val="0"/>
              <w:jc w:val="left"/>
              <w:rPr>
                <w:rFonts w:ascii="方正书宋_GBK" w:hAnsi="宋体" w:eastAsia="方正书宋_GBK" w:cs="宋体"/>
                <w:kern w:val="0"/>
                <w:szCs w:val="21"/>
              </w:rPr>
            </w:pPr>
            <w:r>
              <w:rPr>
                <w:rFonts w:hint="eastAsia" w:ascii="方正书宋_GBK" w:hAnsi="宋体" w:eastAsia="方正书宋_GBK" w:cs="宋体"/>
                <w:kern w:val="0"/>
                <w:szCs w:val="21"/>
              </w:rPr>
              <w:t>4、其他固定资产</w:t>
            </w:r>
          </w:p>
        </w:tc>
        <w:tc>
          <w:tcPr>
            <w:tcW w:w="997" w:type="pct"/>
            <w:tcBorders>
              <w:top w:val="nil"/>
              <w:left w:val="nil"/>
              <w:bottom w:val="single" w:color="auto" w:sz="4" w:space="0"/>
              <w:right w:val="single" w:color="auto" w:sz="4" w:space="0"/>
            </w:tcBorders>
            <w:shd w:val="clear" w:color="auto" w:fill="auto"/>
            <w:noWrap/>
            <w:vAlign w:val="center"/>
          </w:tcPr>
          <w:p w14:paraId="63FC33F7">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35428</w:t>
            </w:r>
          </w:p>
        </w:tc>
        <w:tc>
          <w:tcPr>
            <w:tcW w:w="2230" w:type="pct"/>
            <w:tcBorders>
              <w:top w:val="nil"/>
              <w:left w:val="nil"/>
              <w:bottom w:val="single" w:color="auto" w:sz="4" w:space="0"/>
              <w:right w:val="single" w:color="auto" w:sz="4" w:space="0"/>
            </w:tcBorders>
            <w:shd w:val="clear" w:color="auto" w:fill="auto"/>
            <w:noWrap/>
            <w:vAlign w:val="center"/>
          </w:tcPr>
          <w:p w14:paraId="4EB50691">
            <w:pPr>
              <w:adjustRightInd w:val="0"/>
              <w:snapToGrid w:val="0"/>
              <w:jc w:val="center"/>
              <w:rPr>
                <w:rFonts w:hint="default" w:ascii="方正书宋_GBK" w:eastAsia="方正书宋_GBK"/>
                <w:szCs w:val="21"/>
                <w:lang w:val="en-US" w:eastAsia="zh-CN"/>
              </w:rPr>
            </w:pPr>
            <w:r>
              <w:rPr>
                <w:rFonts w:hint="eastAsia" w:ascii="方正书宋_GBK" w:eastAsia="方正书宋_GBK"/>
                <w:szCs w:val="21"/>
                <w:lang w:val="en-US" w:eastAsia="zh-CN"/>
              </w:rPr>
              <w:t>1432.75</w:t>
            </w:r>
          </w:p>
        </w:tc>
      </w:tr>
    </w:tbl>
    <w:p w14:paraId="52569B25">
      <w:pPr>
        <w:widowControl/>
        <w:shd w:val="clear" w:color="auto" w:fill="FFFFFF"/>
        <w:spacing w:line="580" w:lineRule="exact"/>
        <w:jc w:val="left"/>
        <w:rPr>
          <w:rFonts w:ascii="宋体" w:cs="宋体"/>
          <w:kern w:val="0"/>
          <w:sz w:val="24"/>
          <w:szCs w:val="24"/>
        </w:rPr>
      </w:pPr>
      <w:r>
        <w:rPr>
          <w:rFonts w:hint="eastAsia" w:ascii="黑体" w:hAnsi="黑体" w:eastAsia="黑体" w:cs="宋体"/>
          <w:kern w:val="0"/>
          <w:sz w:val="32"/>
          <w:szCs w:val="32"/>
        </w:rPr>
        <w:t>八、专业名词解释</w:t>
      </w:r>
    </w:p>
    <w:p w14:paraId="1824F4C2">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“三公经费”指因公出国（境）费、公务用车购置及运行费和公务接待费。</w:t>
      </w:r>
    </w:p>
    <w:p w14:paraId="2F9B199F">
      <w:pPr>
        <w:widowControl/>
        <w:shd w:val="clear" w:color="auto" w:fill="FFFFFF"/>
        <w:spacing w:line="580" w:lineRule="exact"/>
        <w:ind w:firstLine="640" w:firstLineChars="200"/>
        <w:jc w:val="left"/>
        <w:rPr>
          <w:rFonts w:ascii="宋体" w:cs="宋体"/>
          <w:kern w:val="0"/>
          <w:sz w:val="24"/>
          <w:szCs w:val="24"/>
        </w:rPr>
      </w:pPr>
      <w:r>
        <w:rPr>
          <w:rFonts w:hint="eastAsia" w:ascii="黑体" w:hAnsi="黑体" w:eastAsia="黑体" w:cs="宋体"/>
          <w:kern w:val="0"/>
          <w:sz w:val="32"/>
          <w:szCs w:val="32"/>
        </w:rPr>
        <w:t>九、其他需说明的事项</w:t>
      </w:r>
    </w:p>
    <w:p w14:paraId="638AB129">
      <w:pPr>
        <w:widowControl/>
        <w:spacing w:line="580" w:lineRule="atLeast"/>
        <w:ind w:firstLine="640"/>
        <w:jc w:val="left"/>
        <w:rPr>
          <w:rFonts w:hint="eastAsia" w:ascii="仿宋_GB2312" w:hAnsi="Times New Roman" w:eastAsia="仿宋_GB2312"/>
          <w:kern w:val="0"/>
          <w:sz w:val="32"/>
          <w:szCs w:val="32"/>
        </w:rPr>
      </w:pPr>
      <w:r>
        <w:rPr>
          <w:rFonts w:hint="eastAsia" w:ascii="仿宋_GB2312" w:hAnsi="Times New Roman" w:eastAsia="仿宋_GB2312"/>
          <w:kern w:val="0"/>
          <w:sz w:val="32"/>
          <w:szCs w:val="32"/>
        </w:rPr>
        <w:t>本单位无政府性基金预算和国有资本经营预算。</w:t>
      </w:r>
    </w:p>
    <w:p w14:paraId="461A71FA">
      <w:pPr>
        <w:widowControl/>
        <w:spacing w:line="580" w:lineRule="atLeast"/>
        <w:ind w:firstLine="640"/>
        <w:jc w:val="left"/>
      </w:pPr>
    </w:p>
    <w:sectPr>
      <w:pgSz w:w="11906" w:h="16838"/>
      <w:pgMar w:top="1440" w:right="1797" w:bottom="1440" w:left="179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书宋_GBK">
    <w:altName w:val="宋体"/>
    <w:panose1 w:val="00000000000000000000"/>
    <w:charset w:val="86"/>
    <w:family w:val="roma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方正小标宋_GBK">
    <w:altName w:val="宋体"/>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38C5A">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jM1NGJlMzJkZWFjMDc4MWJiOTc4YjdjZGU3MmMxMWEifQ=="/>
  </w:docVars>
  <w:rsids>
    <w:rsidRoot w:val="006667C0"/>
    <w:rsid w:val="00020EA6"/>
    <w:rsid w:val="00043C03"/>
    <w:rsid w:val="00086C7E"/>
    <w:rsid w:val="000A749A"/>
    <w:rsid w:val="000C59F9"/>
    <w:rsid w:val="0010510E"/>
    <w:rsid w:val="00112C16"/>
    <w:rsid w:val="00122CE3"/>
    <w:rsid w:val="00147AEA"/>
    <w:rsid w:val="00174871"/>
    <w:rsid w:val="001866CD"/>
    <w:rsid w:val="001D20AC"/>
    <w:rsid w:val="00233EDB"/>
    <w:rsid w:val="0028232C"/>
    <w:rsid w:val="002A7B6A"/>
    <w:rsid w:val="002B2539"/>
    <w:rsid w:val="003142F1"/>
    <w:rsid w:val="003C676E"/>
    <w:rsid w:val="0040591A"/>
    <w:rsid w:val="004256AF"/>
    <w:rsid w:val="00462846"/>
    <w:rsid w:val="00464BD0"/>
    <w:rsid w:val="004E5EBF"/>
    <w:rsid w:val="005362E9"/>
    <w:rsid w:val="005A014E"/>
    <w:rsid w:val="005A6795"/>
    <w:rsid w:val="005E02F6"/>
    <w:rsid w:val="006667C0"/>
    <w:rsid w:val="00670DA2"/>
    <w:rsid w:val="006B61C9"/>
    <w:rsid w:val="006E27D7"/>
    <w:rsid w:val="00724D7C"/>
    <w:rsid w:val="007366B7"/>
    <w:rsid w:val="00770E7A"/>
    <w:rsid w:val="00777A03"/>
    <w:rsid w:val="007B37D5"/>
    <w:rsid w:val="00865782"/>
    <w:rsid w:val="00875CC7"/>
    <w:rsid w:val="008C403E"/>
    <w:rsid w:val="00906027"/>
    <w:rsid w:val="00907F23"/>
    <w:rsid w:val="00951DC2"/>
    <w:rsid w:val="009F6E46"/>
    <w:rsid w:val="00AF01F5"/>
    <w:rsid w:val="00B02E85"/>
    <w:rsid w:val="00B26D84"/>
    <w:rsid w:val="00B66CB6"/>
    <w:rsid w:val="00B9770D"/>
    <w:rsid w:val="00BC57EB"/>
    <w:rsid w:val="00C2066B"/>
    <w:rsid w:val="00C37481"/>
    <w:rsid w:val="00C70B56"/>
    <w:rsid w:val="00CA6ED4"/>
    <w:rsid w:val="00CC3B4C"/>
    <w:rsid w:val="00CC4EE4"/>
    <w:rsid w:val="00D8145C"/>
    <w:rsid w:val="00D82A85"/>
    <w:rsid w:val="00DE459C"/>
    <w:rsid w:val="00E029EB"/>
    <w:rsid w:val="00E50F76"/>
    <w:rsid w:val="00E70764"/>
    <w:rsid w:val="00E77925"/>
    <w:rsid w:val="00E93847"/>
    <w:rsid w:val="00EA60A4"/>
    <w:rsid w:val="00EB156A"/>
    <w:rsid w:val="00EB6D22"/>
    <w:rsid w:val="00EE3631"/>
    <w:rsid w:val="00F17B7F"/>
    <w:rsid w:val="00F60460"/>
    <w:rsid w:val="059A3F26"/>
    <w:rsid w:val="099D48F3"/>
    <w:rsid w:val="0D127B87"/>
    <w:rsid w:val="0DE74E9B"/>
    <w:rsid w:val="105A2B1A"/>
    <w:rsid w:val="11D21D18"/>
    <w:rsid w:val="12F136B3"/>
    <w:rsid w:val="140E779E"/>
    <w:rsid w:val="173F3A44"/>
    <w:rsid w:val="1B766991"/>
    <w:rsid w:val="219E163D"/>
    <w:rsid w:val="22967C55"/>
    <w:rsid w:val="26661606"/>
    <w:rsid w:val="29643804"/>
    <w:rsid w:val="2B997B80"/>
    <w:rsid w:val="2F383DD1"/>
    <w:rsid w:val="3BAA2B5D"/>
    <w:rsid w:val="3FBC6AA6"/>
    <w:rsid w:val="47727A43"/>
    <w:rsid w:val="4A560CC3"/>
    <w:rsid w:val="4D793CA5"/>
    <w:rsid w:val="562E28A8"/>
    <w:rsid w:val="5C236F4F"/>
    <w:rsid w:val="5CD13344"/>
    <w:rsid w:val="631E640E"/>
    <w:rsid w:val="75D55984"/>
    <w:rsid w:val="772A1027"/>
    <w:rsid w:val="7BCE143A"/>
    <w:rsid w:val="7CCE797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qFormat="1" w:unhideWhenUsed="0"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8"/>
    <w:uiPriority w:val="99"/>
    <w:pPr>
      <w:pBdr>
        <w:bottom w:val="single" w:color="auto" w:sz="6" w:space="1"/>
      </w:pBdr>
      <w:tabs>
        <w:tab w:val="center" w:pos="4153"/>
        <w:tab w:val="right" w:pos="8306"/>
      </w:tabs>
      <w:snapToGrid w:val="0"/>
      <w:jc w:val="center"/>
    </w:pPr>
    <w:rPr>
      <w:sz w:val="18"/>
      <w:szCs w:val="18"/>
    </w:rPr>
  </w:style>
  <w:style w:type="paragraph" w:styleId="4">
    <w:name w:val="footnote text"/>
    <w:basedOn w:val="1"/>
    <w:link w:val="11"/>
    <w:semiHidden/>
    <w:qFormat/>
    <w:uiPriority w:val="99"/>
    <w:pPr>
      <w:snapToGrid w:val="0"/>
      <w:jc w:val="left"/>
    </w:pPr>
    <w:rPr>
      <w:sz w:val="18"/>
      <w:szCs w:val="18"/>
    </w:rPr>
  </w:style>
  <w:style w:type="character" w:styleId="7">
    <w:name w:val="footnote reference"/>
    <w:basedOn w:val="6"/>
    <w:semiHidden/>
    <w:qFormat/>
    <w:uiPriority w:val="99"/>
    <w:rPr>
      <w:rFonts w:cs="Times New Roman"/>
      <w:vertAlign w:val="superscript"/>
    </w:rPr>
  </w:style>
  <w:style w:type="character" w:customStyle="1" w:styleId="8">
    <w:name w:val="Header Char"/>
    <w:basedOn w:val="6"/>
    <w:link w:val="3"/>
    <w:qFormat/>
    <w:locked/>
    <w:uiPriority w:val="99"/>
    <w:rPr>
      <w:rFonts w:cs="Times New Roman"/>
      <w:sz w:val="18"/>
      <w:szCs w:val="18"/>
    </w:rPr>
  </w:style>
  <w:style w:type="character" w:customStyle="1" w:styleId="9">
    <w:name w:val="Footer Char"/>
    <w:basedOn w:val="6"/>
    <w:link w:val="2"/>
    <w:qFormat/>
    <w:locked/>
    <w:uiPriority w:val="99"/>
    <w:rPr>
      <w:rFonts w:cs="Times New Roman"/>
      <w:sz w:val="18"/>
      <w:szCs w:val="18"/>
    </w:rPr>
  </w:style>
  <w:style w:type="paragraph" w:customStyle="1" w:styleId="10">
    <w:name w:val="[Normal]"/>
    <w:qFormat/>
    <w:uiPriority w:val="99"/>
    <w:rPr>
      <w:rFonts w:ascii="宋体" w:hAnsi="宋体" w:eastAsia="宋体" w:cs="Times New Roman"/>
      <w:kern w:val="0"/>
      <w:sz w:val="24"/>
      <w:szCs w:val="20"/>
      <w:lang w:val="en-US" w:eastAsia="en-US" w:bidi="ar-SA"/>
    </w:rPr>
  </w:style>
  <w:style w:type="character" w:customStyle="1" w:styleId="11">
    <w:name w:val="Footnote Text Char"/>
    <w:basedOn w:val="6"/>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28</Pages>
  <Words>11922</Words>
  <Characters>12481</Characters>
  <Lines>0</Lines>
  <Paragraphs>0</Paragraphs>
  <TotalTime>5</TotalTime>
  <ScaleCrop>false</ScaleCrop>
  <LinksUpToDate>false</LinksUpToDate>
  <CharactersWithSpaces>12566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2018-02-27T07:57:00Z</dcterms:created>
  <dc:creator>Administrator</dc:creator>
  <cp:lastModifiedBy>Ancy</cp:lastModifiedBy>
  <dcterms:modified xsi:type="dcterms:W3CDTF">2024-11-06T08:49:30Z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7B3934EB559D46DEA4566E0D529C041E_12</vt:lpwstr>
  </property>
</Properties>
</file>